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130" w:rsidRPr="000632E6" w:rsidRDefault="009E5130" w:rsidP="009E5130">
      <w:pPr>
        <w:pStyle w:val="a3"/>
        <w:tabs>
          <w:tab w:val="right" w:pos="9639"/>
        </w:tabs>
        <w:rPr>
          <w:rFonts w:cs="Arial"/>
          <w:bCs/>
          <w:noProof w:val="0"/>
          <w:sz w:val="24"/>
          <w:highlight w:val="yellow"/>
          <w:lang w:val="en-US" w:eastAsia="zh-CN"/>
        </w:rPr>
      </w:pPr>
      <w:bookmarkStart w:id="0" w:name="_GoBack"/>
      <w:bookmarkEnd w:id="0"/>
      <w:r w:rsidRPr="009F1C48">
        <w:rPr>
          <w:noProof w:val="0"/>
          <w:sz w:val="24"/>
          <w:szCs w:val="24"/>
          <w:lang w:eastAsia="zh-CN"/>
        </w:rPr>
        <w:t>3GPP TSG-RAN WG2</w:t>
      </w:r>
      <w:r w:rsidR="0081191C">
        <w:rPr>
          <w:noProof w:val="0"/>
          <w:sz w:val="24"/>
          <w:szCs w:val="24"/>
          <w:lang w:eastAsia="zh-CN"/>
        </w:rPr>
        <w:t xml:space="preserve"> Meeting </w:t>
      </w:r>
      <w:r w:rsidR="00B36CC8">
        <w:rPr>
          <w:noProof w:val="0"/>
          <w:sz w:val="24"/>
          <w:szCs w:val="24"/>
          <w:lang w:eastAsia="zh-CN"/>
        </w:rPr>
        <w:t>#10</w:t>
      </w:r>
      <w:r w:rsidR="00C4772A">
        <w:rPr>
          <w:noProof w:val="0"/>
          <w:sz w:val="24"/>
          <w:szCs w:val="24"/>
          <w:lang w:eastAsia="zh-CN"/>
        </w:rPr>
        <w:t>6</w:t>
      </w:r>
      <w:r w:rsidRPr="00B266B0">
        <w:rPr>
          <w:bCs/>
          <w:noProof w:val="0"/>
          <w:sz w:val="24"/>
          <w:szCs w:val="24"/>
        </w:rPr>
        <w:tab/>
      </w:r>
      <w:r w:rsidR="0078596D" w:rsidRPr="0078596D">
        <w:rPr>
          <w:bCs/>
          <w:noProof w:val="0"/>
          <w:sz w:val="24"/>
          <w:szCs w:val="24"/>
        </w:rPr>
        <w:t>R2-1905826</w:t>
      </w:r>
    </w:p>
    <w:p w:rsidR="00C4772A" w:rsidRDefault="00C4772A" w:rsidP="00C4772A">
      <w:pPr>
        <w:pStyle w:val="3GPPHeader"/>
        <w:spacing w:after="60"/>
      </w:pPr>
      <w:r>
        <w:t>Reno, USA, 13</w:t>
      </w:r>
      <w:r w:rsidR="00E049C0">
        <w:rPr>
          <w:vertAlign w:val="superscript"/>
        </w:rPr>
        <w:t>th</w:t>
      </w:r>
      <w:r>
        <w:t xml:space="preserve"> –17</w:t>
      </w:r>
      <w:r>
        <w:rPr>
          <w:vertAlign w:val="superscript"/>
        </w:rPr>
        <w:t>th</w:t>
      </w:r>
      <w:r>
        <w:t xml:space="preserve"> May 2019</w:t>
      </w:r>
      <w:r w:rsidR="008542D2">
        <w:t xml:space="preserve">                                                   </w:t>
      </w:r>
    </w:p>
    <w:p w:rsidR="00CD4C7B" w:rsidRPr="00BB342D" w:rsidRDefault="009E446C" w:rsidP="00CD4C7B">
      <w:pPr>
        <w:pStyle w:val="a3"/>
        <w:rPr>
          <w:rFonts w:hint="eastAsia"/>
          <w:bCs/>
          <w:noProof w:val="0"/>
          <w:sz w:val="24"/>
          <w:lang w:eastAsia="zh-CN"/>
        </w:rPr>
      </w:pPr>
      <w:r>
        <w:rPr>
          <w:sz w:val="24"/>
        </w:rPr>
        <w:tab/>
      </w:r>
      <w:r>
        <w:rPr>
          <w:sz w:val="24"/>
        </w:rPr>
        <w:tab/>
      </w:r>
      <w:r>
        <w:rPr>
          <w:sz w:val="24"/>
        </w:rPr>
        <w:tab/>
      </w:r>
      <w:r>
        <w:rPr>
          <w:sz w:val="24"/>
        </w:rPr>
        <w:tab/>
      </w:r>
      <w:r w:rsidR="003E3C32">
        <w:rPr>
          <w:sz w:val="24"/>
        </w:rPr>
        <w:tab/>
      </w:r>
      <w:r w:rsidR="003E3C32">
        <w:rPr>
          <w:sz w:val="24"/>
        </w:rPr>
        <w:tab/>
      </w:r>
      <w:r w:rsidR="003E3C32">
        <w:rPr>
          <w:sz w:val="24"/>
        </w:rPr>
        <w:tab/>
      </w:r>
      <w:r w:rsidR="00540540">
        <w:rPr>
          <w:sz w:val="24"/>
        </w:rPr>
        <w:tab/>
      </w:r>
      <w:r w:rsidR="00540540">
        <w:rPr>
          <w:sz w:val="24"/>
        </w:rPr>
        <w:tab/>
      </w:r>
    </w:p>
    <w:p w:rsidR="00E00B06" w:rsidRPr="00B266B0" w:rsidRDefault="00E00B06" w:rsidP="00E00B06">
      <w:pPr>
        <w:tabs>
          <w:tab w:val="left" w:pos="1985"/>
        </w:tabs>
        <w:spacing w:line="240" w:lineRule="exact"/>
        <w:ind w:left="1985" w:hanging="1985"/>
        <w:rPr>
          <w:rFonts w:ascii="Arial" w:hAnsi="Arial" w:cs="Arial" w:hint="eastAsia"/>
          <w:b/>
          <w:bCs/>
          <w:sz w:val="24"/>
          <w:lang w:eastAsia="zh-CN"/>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lang w:eastAsia="zh-CN"/>
        </w:rPr>
        <w:t>vivo</w:t>
      </w:r>
    </w:p>
    <w:p w:rsidR="008A0B48" w:rsidRDefault="00480E3A" w:rsidP="008A0B48">
      <w:pPr>
        <w:spacing w:line="240" w:lineRule="exact"/>
        <w:ind w:left="1985" w:hanging="1985"/>
      </w:pPr>
      <w:r>
        <w:rPr>
          <w:rFonts w:ascii="Arial" w:hAnsi="Arial" w:cs="Arial"/>
          <w:b/>
          <w:bCs/>
          <w:sz w:val="24"/>
        </w:rPr>
        <w:t>Title:</w:t>
      </w:r>
      <w:r>
        <w:rPr>
          <w:rFonts w:ascii="Arial" w:hAnsi="Arial" w:cs="Arial"/>
          <w:b/>
          <w:bCs/>
          <w:sz w:val="24"/>
        </w:rPr>
        <w:tab/>
      </w:r>
      <w:r w:rsidR="0078596D" w:rsidRPr="0078596D">
        <w:rPr>
          <w:rFonts w:ascii="Arial" w:hAnsi="Arial" w:cs="Arial"/>
          <w:b/>
          <w:bCs/>
          <w:sz w:val="24"/>
        </w:rPr>
        <w:t>Additional use cases for MCG</w:t>
      </w:r>
      <w:r w:rsidR="00FF4107" w:rsidRPr="00E952A2">
        <w:rPr>
          <w:rFonts w:ascii="Arial" w:hAnsi="Arial" w:cs="Arial"/>
          <w:b/>
          <w:bCs/>
          <w:sz w:val="24"/>
        </w:rPr>
        <w:t xml:space="preserve"> </w:t>
      </w:r>
      <w:r w:rsidR="00854D94">
        <w:rPr>
          <w:rFonts w:ascii="Arial" w:hAnsi="Arial" w:cs="Arial"/>
          <w:b/>
          <w:bCs/>
          <w:sz w:val="24"/>
          <w:lang w:eastAsia="zh-CN"/>
        </w:rPr>
        <w:t>f</w:t>
      </w:r>
      <w:r w:rsidR="00801180" w:rsidRPr="00801180">
        <w:rPr>
          <w:rFonts w:ascii="Arial" w:hAnsi="Arial" w:cs="Arial"/>
          <w:b/>
          <w:bCs/>
          <w:sz w:val="24"/>
          <w:lang w:eastAsia="zh-CN"/>
        </w:rPr>
        <w:t>ast recovery</w:t>
      </w:r>
    </w:p>
    <w:p w:rsidR="003E2D71" w:rsidRPr="006F736B" w:rsidRDefault="003E2D71" w:rsidP="003E2D71">
      <w:pPr>
        <w:pStyle w:val="CRCoverPage"/>
        <w:tabs>
          <w:tab w:val="left" w:pos="1985"/>
        </w:tabs>
        <w:spacing w:line="240" w:lineRule="exact"/>
        <w:rPr>
          <w:rFonts w:eastAsia="宋体" w:cs="Arial" w:hint="eastAsia"/>
          <w:b/>
          <w:bCs/>
          <w:sz w:val="24"/>
          <w:lang w:eastAsia="zh-CN"/>
        </w:rPr>
      </w:pPr>
      <w:r w:rsidRPr="00B266B0">
        <w:rPr>
          <w:rFonts w:cs="Arial"/>
          <w:b/>
          <w:bCs/>
          <w:sz w:val="24"/>
        </w:rPr>
        <w:t>Agenda item:</w:t>
      </w:r>
      <w:r>
        <w:rPr>
          <w:rFonts w:cs="Arial"/>
          <w:b/>
          <w:bCs/>
          <w:sz w:val="24"/>
        </w:rPr>
        <w:tab/>
      </w:r>
      <w:r w:rsidRPr="00EF2F0A">
        <w:rPr>
          <w:rFonts w:eastAsia="宋体" w:cs="Arial"/>
          <w:b/>
          <w:bCs/>
          <w:sz w:val="24"/>
          <w:lang w:eastAsia="zh-CN"/>
        </w:rPr>
        <w:t>11.10.5</w:t>
      </w:r>
    </w:p>
    <w:p w:rsidR="007B278F" w:rsidRDefault="00CD4C7B" w:rsidP="008A0B48">
      <w:pPr>
        <w:spacing w:line="240" w:lineRule="exact"/>
        <w:ind w:left="1985" w:hanging="1985"/>
        <w:rPr>
          <w:rFonts w:ascii="Arial" w:hAnsi="Arial" w:cs="Arial" w:hint="eastAsia"/>
          <w:b/>
          <w:bCs/>
          <w:sz w:val="24"/>
          <w:lang w:eastAsia="zh-CN"/>
        </w:rPr>
      </w:pPr>
      <w:r w:rsidRPr="00B266B0">
        <w:rPr>
          <w:rFonts w:ascii="Arial" w:hAnsi="Arial" w:cs="Arial"/>
          <w:b/>
          <w:bCs/>
          <w:sz w:val="24"/>
        </w:rPr>
        <w:t>Document for:</w:t>
      </w:r>
      <w:r w:rsidRPr="00B266B0">
        <w:rPr>
          <w:rFonts w:ascii="Arial" w:hAnsi="Arial" w:cs="Arial"/>
          <w:b/>
          <w:bCs/>
          <w:sz w:val="24"/>
        </w:rPr>
        <w:tab/>
        <w:t>Discussion and Decision</w:t>
      </w:r>
    </w:p>
    <w:p w:rsidR="00404C7B" w:rsidRPr="00235394" w:rsidRDefault="00456C44" w:rsidP="00404C7B">
      <w:pPr>
        <w:pStyle w:val="1"/>
        <w:rPr>
          <w:lang w:eastAsia="zh-CN"/>
        </w:rPr>
      </w:pPr>
      <w:bookmarkStart w:id="1" w:name="_Toc453159546"/>
      <w:bookmarkStart w:id="2" w:name="_Toc454284869"/>
      <w:r>
        <w:rPr>
          <w:rFonts w:hint="eastAsia"/>
          <w:lang w:eastAsia="zh-CN"/>
        </w:rPr>
        <w:t>1</w:t>
      </w:r>
      <w:r w:rsidR="00404C7B" w:rsidRPr="00235394">
        <w:tab/>
      </w:r>
      <w:bookmarkStart w:id="3" w:name="OLE_LINK204"/>
      <w:bookmarkStart w:id="4" w:name="OLE_LINK205"/>
      <w:bookmarkEnd w:id="1"/>
      <w:bookmarkEnd w:id="2"/>
      <w:r>
        <w:rPr>
          <w:rFonts w:hint="eastAsia"/>
          <w:lang w:eastAsia="zh-CN"/>
        </w:rPr>
        <w:t>Introduction</w:t>
      </w:r>
      <w:bookmarkEnd w:id="3"/>
      <w:bookmarkEnd w:id="4"/>
    </w:p>
    <w:p w:rsidR="00FF4107" w:rsidRDefault="00FF4107" w:rsidP="00361AED">
      <w:pPr>
        <w:jc w:val="both"/>
        <w:rPr>
          <w:lang w:eastAsia="zh-CN"/>
        </w:rPr>
      </w:pPr>
      <w:bookmarkStart w:id="5" w:name="OLE_LINK206"/>
      <w:bookmarkStart w:id="6" w:name="OLE_LINK207"/>
      <w:bookmarkStart w:id="7" w:name="OLE_LINK208"/>
      <w:r>
        <w:rPr>
          <w:lang w:eastAsia="zh-CN"/>
        </w:rPr>
        <w:t>At RAN2#105bis meeting, RAN2 has discussed use cases for MCG fast recovery and agreed that:</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Agreements for MCG fast recovery:</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0</w:t>
      </w:r>
      <w:r w:rsidRPr="00D6384F">
        <w:tab/>
        <w:t>MCG fast recovery targets all MRDC architecture options</w:t>
      </w:r>
    </w:p>
    <w:p w:rsidR="001630AC" w:rsidRPr="00EF52C4" w:rsidRDefault="001630AC" w:rsidP="001630AC">
      <w:pPr>
        <w:pStyle w:val="Doc-text2"/>
        <w:pBdr>
          <w:top w:val="single" w:sz="4" w:space="1" w:color="auto"/>
          <w:left w:val="single" w:sz="4" w:space="4" w:color="auto"/>
          <w:bottom w:val="single" w:sz="4" w:space="1" w:color="auto"/>
          <w:right w:val="single" w:sz="4" w:space="4" w:color="auto"/>
        </w:pBdr>
      </w:pPr>
      <w:r w:rsidRPr="00D6384F">
        <w:t>1:</w:t>
      </w:r>
      <w:r w:rsidRPr="00D6384F">
        <w:tab/>
      </w:r>
      <w:r w:rsidRPr="00EF52C4">
        <w:t>When MCG failure occurs, UE follows SCG failure-like procedure:</w:t>
      </w:r>
    </w:p>
    <w:p w:rsidR="001630AC" w:rsidRPr="00EF52C4" w:rsidRDefault="001630AC" w:rsidP="001630AC">
      <w:pPr>
        <w:pStyle w:val="Doc-text2"/>
        <w:pBdr>
          <w:top w:val="single" w:sz="4" w:space="1" w:color="auto"/>
          <w:left w:val="single" w:sz="4" w:space="4" w:color="auto"/>
          <w:bottom w:val="single" w:sz="4" w:space="1" w:color="auto"/>
          <w:right w:val="single" w:sz="4" w:space="4" w:color="auto"/>
        </w:pBdr>
      </w:pPr>
      <w:r w:rsidRPr="00EF52C4">
        <w:t>i.</w:t>
      </w:r>
      <w:r w:rsidRPr="00EF52C4">
        <w:tab/>
        <w:t xml:space="preserve">UE does not trigger RRC connection re-establishment. </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EF52C4">
        <w:t>ii.</w:t>
      </w:r>
      <w:r w:rsidRPr="00EF52C4">
        <w:tab/>
        <w:t>UE triggers an MCG failure procedure in which a failure information message is transmitted to the network via SCG.</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EF52C4">
        <w:rPr>
          <w:highlight w:val="yellow"/>
        </w:rPr>
        <w:t xml:space="preserve">2: </w:t>
      </w:r>
      <w:r w:rsidRPr="00EF52C4">
        <w:rPr>
          <w:highlight w:val="yellow"/>
        </w:rPr>
        <w:tab/>
        <w:t>MCG fast recovery targets the following use cases MCG leg RLF</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1630AC">
        <w:rPr>
          <w:highlight w:val="yellow"/>
        </w:rPr>
        <w:t>FFS: Other uses cases. Can consider in future whether the mechanism can be also be applied in the case of other MCG failures.</w:t>
      </w:r>
      <w:r w:rsidRPr="00D6384F">
        <w:t xml:space="preserve"> </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MCG fast recovery can only be triggered after AS security has been activated and the SRB2 and at least one DRB have been setup </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4</w:t>
      </w:r>
      <w:r w:rsidRPr="00D6384F">
        <w:tab/>
        <w:t>MCG failure indication should include:</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i.</w:t>
      </w:r>
      <w:r w:rsidRPr="00D6384F">
        <w:tab/>
        <w:t>Available measurement results of MCG</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ii.</w:t>
      </w:r>
      <w:r w:rsidRPr="00D6384F">
        <w:tab/>
        <w:t>MCG link failure cause</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iii.</w:t>
      </w:r>
      <w:r w:rsidRPr="00D6384F">
        <w:tab/>
        <w:t>Available measurement results of SCG</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iv.</w:t>
      </w:r>
      <w:r w:rsidRPr="00D6384F">
        <w:tab/>
        <w:t>Available measurement results of non-serving cells</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 xml:space="preserve">5: </w:t>
      </w:r>
      <w:r w:rsidRPr="00D6384F">
        <w:tab/>
        <w:t xml:space="preserve">For MCG failure indication, </w:t>
      </w:r>
      <w:r w:rsidRPr="00EF52C4">
        <w:t>new RRC message in introduced, e.g. MCGFailureInformation.</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SCG leg of the split SRB1 can be used for MCG fast recovery. </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FFS: If configured, SRB3 can be used for MCG fast recovery. Priority is to complete the solution based on split SRB1</w:t>
      </w:r>
    </w:p>
    <w:p w:rsidR="001630AC" w:rsidRPr="00D6384F" w:rsidRDefault="001630AC" w:rsidP="001630AC">
      <w:pPr>
        <w:pStyle w:val="Doc-text2"/>
        <w:pBdr>
          <w:top w:val="single" w:sz="4" w:space="1" w:color="auto"/>
          <w:left w:val="single" w:sz="4" w:space="4" w:color="auto"/>
          <w:bottom w:val="single" w:sz="4" w:space="1" w:color="auto"/>
          <w:right w:val="single" w:sz="4" w:space="4" w:color="auto"/>
        </w:pBdr>
      </w:pPr>
      <w:r w:rsidRPr="00D6384F">
        <w:t>7:</w:t>
      </w:r>
      <w:r w:rsidRPr="00D6384F">
        <w:tab/>
        <w:t>New SRB is not introduced for MCG fast recovery.</w:t>
      </w:r>
    </w:p>
    <w:p w:rsidR="005673A1" w:rsidRDefault="005673A1" w:rsidP="00361AED">
      <w:pPr>
        <w:jc w:val="both"/>
        <w:rPr>
          <w:rFonts w:ascii="Arial" w:eastAsia="MS Mincho" w:hAnsi="Arial"/>
          <w:szCs w:val="24"/>
          <w:lang w:eastAsia="en-GB"/>
        </w:rPr>
      </w:pPr>
    </w:p>
    <w:p w:rsidR="00D71702" w:rsidRDefault="00FE3C49" w:rsidP="00EF52C4">
      <w:pPr>
        <w:jc w:val="both"/>
        <w:rPr>
          <w:lang w:eastAsia="zh-CN"/>
        </w:rPr>
      </w:pPr>
      <w:r>
        <w:rPr>
          <w:rFonts w:hint="eastAsia"/>
          <w:lang w:eastAsia="zh-CN"/>
        </w:rPr>
        <w:t>T</w:t>
      </w:r>
      <w:r w:rsidR="00880D07">
        <w:rPr>
          <w:lang w:eastAsia="zh-CN"/>
        </w:rPr>
        <w:t>his contribution</w:t>
      </w:r>
      <w:r w:rsidR="00496B42">
        <w:rPr>
          <w:lang w:eastAsia="zh-CN"/>
        </w:rPr>
        <w:t xml:space="preserve"> </w:t>
      </w:r>
      <w:r w:rsidR="007F2B56">
        <w:rPr>
          <w:lang w:eastAsia="zh-CN"/>
        </w:rPr>
        <w:t xml:space="preserve">further </w:t>
      </w:r>
      <w:r w:rsidR="00801180">
        <w:rPr>
          <w:lang w:eastAsia="zh-CN"/>
        </w:rPr>
        <w:t>discusses</w:t>
      </w:r>
      <w:r w:rsidR="007F2B56">
        <w:rPr>
          <w:lang w:eastAsia="zh-CN"/>
        </w:rPr>
        <w:t xml:space="preserve"> </w:t>
      </w:r>
      <w:r w:rsidR="001630AC">
        <w:rPr>
          <w:lang w:eastAsia="zh-CN"/>
        </w:rPr>
        <w:t xml:space="preserve">additional </w:t>
      </w:r>
      <w:r w:rsidR="00E049C0">
        <w:rPr>
          <w:lang w:eastAsia="zh-CN"/>
        </w:rPr>
        <w:t xml:space="preserve">failure </w:t>
      </w:r>
      <w:r w:rsidR="001630AC">
        <w:rPr>
          <w:lang w:eastAsia="zh-CN"/>
        </w:rPr>
        <w:t>case</w:t>
      </w:r>
      <w:r w:rsidR="00E049C0">
        <w:rPr>
          <w:lang w:eastAsia="zh-CN"/>
        </w:rPr>
        <w:t>(s)</w:t>
      </w:r>
      <w:r w:rsidR="001630AC">
        <w:rPr>
          <w:lang w:eastAsia="zh-CN"/>
        </w:rPr>
        <w:t xml:space="preserve"> for MCG </w:t>
      </w:r>
      <w:r w:rsidR="007F2B56">
        <w:rPr>
          <w:lang w:eastAsia="zh-CN"/>
        </w:rPr>
        <w:t>fast recovery</w:t>
      </w:r>
    </w:p>
    <w:bookmarkEnd w:id="5"/>
    <w:bookmarkEnd w:id="6"/>
    <w:bookmarkEnd w:id="7"/>
    <w:p w:rsidR="0083083F" w:rsidRDefault="00B351DD" w:rsidP="0083083F">
      <w:pPr>
        <w:pStyle w:val="1"/>
        <w:rPr>
          <w:lang w:eastAsia="zh-CN"/>
        </w:rPr>
      </w:pPr>
      <w:r>
        <w:t>2</w:t>
      </w:r>
      <w:r>
        <w:tab/>
      </w:r>
      <w:r w:rsidR="002213F9">
        <w:rPr>
          <w:rFonts w:hint="eastAsia"/>
          <w:lang w:eastAsia="zh-CN"/>
        </w:rPr>
        <w:t>Dis</w:t>
      </w:r>
      <w:r w:rsidR="002213F9" w:rsidRPr="00EF52C4">
        <w:rPr>
          <w:rFonts w:hint="eastAsia"/>
          <w:szCs w:val="36"/>
          <w:lang w:eastAsia="zh-CN"/>
        </w:rPr>
        <w:t>cus</w:t>
      </w:r>
      <w:r w:rsidR="002213F9">
        <w:rPr>
          <w:rFonts w:hint="eastAsia"/>
          <w:lang w:eastAsia="zh-CN"/>
        </w:rPr>
        <w:t>sion</w:t>
      </w:r>
      <w:bookmarkStart w:id="8" w:name="OLE_LINK134"/>
      <w:bookmarkStart w:id="9" w:name="OLE_LINK136"/>
    </w:p>
    <w:p w:rsidR="00B64A60" w:rsidRDefault="00B64A60" w:rsidP="00361AED">
      <w:pPr>
        <w:jc w:val="both"/>
        <w:rPr>
          <w:lang w:eastAsia="zh-CN"/>
        </w:rPr>
      </w:pPr>
      <w:r>
        <w:rPr>
          <w:lang w:eastAsia="zh-CN"/>
        </w:rPr>
        <w:t xml:space="preserve">As described in [1], </w:t>
      </w:r>
      <w:r w:rsidR="00856C9C">
        <w:rPr>
          <w:lang w:eastAsia="zh-CN"/>
        </w:rPr>
        <w:t>f</w:t>
      </w:r>
      <w:r w:rsidR="00D80168">
        <w:rPr>
          <w:rFonts w:hint="eastAsia"/>
          <w:lang w:eastAsia="zh-CN"/>
        </w:rPr>
        <w:t xml:space="preserve">ast </w:t>
      </w:r>
      <w:r w:rsidR="00D80168">
        <w:rPr>
          <w:lang w:eastAsia="zh-CN"/>
        </w:rPr>
        <w:t>recovery of MCG link in case of MR-DC is</w:t>
      </w:r>
      <w:r>
        <w:rPr>
          <w:lang w:eastAsia="zh-CN"/>
        </w:rPr>
        <w:t xml:space="preserve"> to </w:t>
      </w:r>
      <w:r>
        <w:rPr>
          <w:lang w:val="en-US"/>
        </w:rPr>
        <w:t>utilize the SCG link and split SRBs for recovery during MCG failure while operating under MR-DC. For example</w:t>
      </w:r>
      <w:r w:rsidR="00D80168">
        <w:rPr>
          <w:lang w:eastAsia="zh-CN"/>
        </w:rPr>
        <w:t xml:space="preserve"> </w:t>
      </w:r>
      <w:r>
        <w:rPr>
          <w:lang w:eastAsia="zh-CN"/>
        </w:rPr>
        <w:t>a</w:t>
      </w:r>
      <w:r w:rsidR="00ED6228">
        <w:rPr>
          <w:lang w:eastAsia="zh-CN"/>
        </w:rPr>
        <w:t xml:space="preserve">s </w:t>
      </w:r>
      <w:r>
        <w:rPr>
          <w:lang w:eastAsia="zh-CN"/>
        </w:rPr>
        <w:t>depicted in figure 1</w:t>
      </w:r>
      <w:r w:rsidR="00361AED">
        <w:rPr>
          <w:lang w:eastAsia="zh-CN"/>
        </w:rPr>
        <w:t>,</w:t>
      </w:r>
      <w:r>
        <w:rPr>
          <w:lang w:eastAsia="zh-CN"/>
        </w:rPr>
        <w:t xml:space="preserve"> there </w:t>
      </w:r>
      <w:r w:rsidR="006C5471">
        <w:rPr>
          <w:lang w:eastAsia="zh-CN"/>
        </w:rPr>
        <w:t>are</w:t>
      </w:r>
      <w:r>
        <w:rPr>
          <w:lang w:eastAsia="zh-CN"/>
        </w:rPr>
        <w:t xml:space="preserve"> basically 3 st</w:t>
      </w:r>
      <w:r w:rsidR="006C5471">
        <w:rPr>
          <w:lang w:eastAsia="zh-CN"/>
        </w:rPr>
        <w:t>ate</w:t>
      </w:r>
      <w:r>
        <w:rPr>
          <w:lang w:eastAsia="zh-CN"/>
        </w:rPr>
        <w:t xml:space="preserve">s for fast recovery: </w:t>
      </w:r>
    </w:p>
    <w:p w:rsidR="00B64A60" w:rsidRDefault="00CE1DD4" w:rsidP="00575161">
      <w:pPr>
        <w:numPr>
          <w:ilvl w:val="0"/>
          <w:numId w:val="4"/>
        </w:numPr>
        <w:spacing w:after="120"/>
        <w:jc w:val="both"/>
        <w:rPr>
          <w:lang w:eastAsia="zh-CN"/>
        </w:rPr>
      </w:pPr>
      <w:r>
        <w:rPr>
          <w:lang w:eastAsia="zh-CN"/>
        </w:rPr>
        <w:t xml:space="preserve">UE </w:t>
      </w:r>
      <w:r w:rsidR="00856C9C">
        <w:rPr>
          <w:lang w:eastAsia="zh-CN"/>
        </w:rPr>
        <w:t>experience</w:t>
      </w:r>
      <w:r>
        <w:rPr>
          <w:lang w:eastAsia="zh-CN"/>
        </w:rPr>
        <w:t>s</w:t>
      </w:r>
      <w:r w:rsidRPr="00CE1DD4">
        <w:rPr>
          <w:lang w:eastAsia="zh-CN"/>
        </w:rPr>
        <w:t xml:space="preserve"> </w:t>
      </w:r>
      <w:r>
        <w:rPr>
          <w:lang w:eastAsia="zh-CN"/>
        </w:rPr>
        <w:t>MCG link</w:t>
      </w:r>
      <w:r w:rsidR="00856C9C">
        <w:rPr>
          <w:lang w:eastAsia="zh-CN"/>
        </w:rPr>
        <w:t xml:space="preserve"> </w:t>
      </w:r>
      <w:r w:rsidR="00D80168">
        <w:rPr>
          <w:lang w:eastAsia="zh-CN"/>
        </w:rPr>
        <w:t>failure</w:t>
      </w:r>
    </w:p>
    <w:p w:rsidR="00B64A60" w:rsidRDefault="00856C9C" w:rsidP="00575161">
      <w:pPr>
        <w:numPr>
          <w:ilvl w:val="0"/>
          <w:numId w:val="4"/>
        </w:numPr>
        <w:spacing w:after="120"/>
        <w:jc w:val="both"/>
        <w:rPr>
          <w:lang w:eastAsia="zh-CN"/>
        </w:rPr>
      </w:pPr>
      <w:r>
        <w:rPr>
          <w:lang w:eastAsia="zh-CN"/>
        </w:rPr>
        <w:t xml:space="preserve">UE has </w:t>
      </w:r>
      <w:r w:rsidR="00E9253E">
        <w:rPr>
          <w:lang w:eastAsia="zh-CN"/>
        </w:rPr>
        <w:t xml:space="preserve">split </w:t>
      </w:r>
      <w:r w:rsidR="00D84321">
        <w:rPr>
          <w:lang w:eastAsia="zh-CN"/>
        </w:rPr>
        <w:t>SRB</w:t>
      </w:r>
      <w:r w:rsidR="00E9253E">
        <w:rPr>
          <w:lang w:eastAsia="zh-CN"/>
        </w:rPr>
        <w:t>1</w:t>
      </w:r>
      <w:r w:rsidR="00D84321">
        <w:rPr>
          <w:lang w:eastAsia="zh-CN"/>
        </w:rPr>
        <w:t xml:space="preserve"> </w:t>
      </w:r>
      <w:r>
        <w:rPr>
          <w:lang w:eastAsia="zh-CN"/>
        </w:rPr>
        <w:t xml:space="preserve">connection on </w:t>
      </w:r>
      <w:r w:rsidR="0005332F">
        <w:rPr>
          <w:lang w:eastAsia="zh-CN"/>
        </w:rPr>
        <w:t xml:space="preserve">SCG link, UE uses the SCG link to trigger MCG link recovery. </w:t>
      </w:r>
    </w:p>
    <w:p w:rsidR="00D80168" w:rsidRDefault="0005332F" w:rsidP="00575161">
      <w:pPr>
        <w:numPr>
          <w:ilvl w:val="0"/>
          <w:numId w:val="4"/>
        </w:numPr>
        <w:spacing w:after="120"/>
        <w:jc w:val="both"/>
        <w:rPr>
          <w:lang w:eastAsia="zh-CN"/>
        </w:rPr>
      </w:pPr>
      <w:r>
        <w:rPr>
          <w:lang w:eastAsia="zh-CN"/>
        </w:rPr>
        <w:t xml:space="preserve">If </w:t>
      </w:r>
      <w:r w:rsidR="00B50445">
        <w:rPr>
          <w:lang w:eastAsia="zh-CN"/>
        </w:rPr>
        <w:t xml:space="preserve">fast recovery procedure succeeds, </w:t>
      </w:r>
      <w:r>
        <w:rPr>
          <w:lang w:eastAsia="zh-CN"/>
        </w:rPr>
        <w:t>the UE would</w:t>
      </w:r>
      <w:r w:rsidR="00B50445">
        <w:rPr>
          <w:lang w:eastAsia="zh-CN"/>
        </w:rPr>
        <w:t xml:space="preserve"> recover</w:t>
      </w:r>
      <w:r>
        <w:rPr>
          <w:lang w:eastAsia="zh-CN"/>
        </w:rPr>
        <w:t xml:space="preserve"> MCG link</w:t>
      </w:r>
      <w:r w:rsidR="00CE1DD4">
        <w:rPr>
          <w:lang w:eastAsia="zh-CN"/>
        </w:rPr>
        <w:t xml:space="preserve"> connection</w:t>
      </w:r>
      <w:r>
        <w:rPr>
          <w:lang w:eastAsia="zh-CN"/>
        </w:rPr>
        <w:t>.</w:t>
      </w:r>
    </w:p>
    <w:p w:rsidR="00856C9C" w:rsidRDefault="00DE747C" w:rsidP="00361AED">
      <w:pPr>
        <w:jc w:val="both"/>
        <w:rPr>
          <w:lang w:eastAsia="zh-CN"/>
        </w:rPr>
      </w:pPr>
      <w:r>
        <w:object w:dxaOrig="15060" w:dyaOrig="4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15pt;height:111.45pt" o:ole="">
            <v:imagedata r:id="rId13" o:title=""/>
          </v:shape>
          <o:OLEObject Type="Embed" ProgID="Visio.Drawing.15" ShapeID="_x0000_i1025" DrawAspect="Content" ObjectID="_1618381699" r:id="rId14"/>
        </w:object>
      </w:r>
    </w:p>
    <w:p w:rsidR="00856C9C" w:rsidRPr="0005332F" w:rsidRDefault="00856C9C" w:rsidP="00C424DE">
      <w:pPr>
        <w:jc w:val="center"/>
        <w:rPr>
          <w:rFonts w:hint="eastAsia"/>
          <w:b/>
          <w:lang w:eastAsia="zh-CN"/>
        </w:rPr>
      </w:pPr>
      <w:r w:rsidRPr="0005332F">
        <w:rPr>
          <w:rFonts w:hint="eastAsia"/>
          <w:b/>
          <w:lang w:eastAsia="zh-CN"/>
        </w:rPr>
        <w:t>Figure 1: Fas</w:t>
      </w:r>
      <w:r w:rsidRPr="0005332F">
        <w:rPr>
          <w:b/>
          <w:lang w:eastAsia="zh-CN"/>
        </w:rPr>
        <w:t>t recovery of MCG link</w:t>
      </w:r>
    </w:p>
    <w:p w:rsidR="001630AC" w:rsidRDefault="0005332F" w:rsidP="00EF52C4">
      <w:pPr>
        <w:jc w:val="both"/>
        <w:rPr>
          <w:lang w:eastAsia="zh-CN"/>
        </w:rPr>
      </w:pPr>
      <w:r>
        <w:rPr>
          <w:lang w:eastAsia="zh-CN"/>
        </w:rPr>
        <w:t>F</w:t>
      </w:r>
      <w:r>
        <w:rPr>
          <w:rFonts w:hint="eastAsia"/>
          <w:lang w:eastAsia="zh-CN"/>
        </w:rPr>
        <w:t xml:space="preserve">or </w:t>
      </w:r>
      <w:r w:rsidR="00B64A60">
        <w:rPr>
          <w:lang w:eastAsia="zh-CN"/>
        </w:rPr>
        <w:t>above basic st</w:t>
      </w:r>
      <w:r w:rsidR="006C5471">
        <w:rPr>
          <w:lang w:eastAsia="zh-CN"/>
        </w:rPr>
        <w:t>ate</w:t>
      </w:r>
      <w:r w:rsidR="00B64A60">
        <w:rPr>
          <w:lang w:eastAsia="zh-CN"/>
        </w:rPr>
        <w:t xml:space="preserve">s of </w:t>
      </w:r>
      <w:r>
        <w:rPr>
          <w:lang w:eastAsia="zh-CN"/>
        </w:rPr>
        <w:t xml:space="preserve">fast recovery procedure of MCG link, </w:t>
      </w:r>
      <w:r w:rsidR="00EF52C4">
        <w:rPr>
          <w:lang w:eastAsia="zh-CN"/>
        </w:rPr>
        <w:t xml:space="preserve">RAN2 has agreed that MCG fast recovery is supported for MCG leg RLF. </w:t>
      </w:r>
      <w:r w:rsidR="001630AC">
        <w:rPr>
          <w:lang w:eastAsia="zh-CN"/>
        </w:rPr>
        <w:t>Apart from MCG leg failure, which additional MCG failure case should be considered for MCG fast recovery?</w:t>
      </w:r>
    </w:p>
    <w:p w:rsidR="00DD4A7F" w:rsidRPr="00DD4A7F" w:rsidRDefault="00DD4A7F" w:rsidP="00575161">
      <w:pPr>
        <w:pStyle w:val="ad"/>
        <w:numPr>
          <w:ilvl w:val="0"/>
          <w:numId w:val="3"/>
        </w:numPr>
        <w:spacing w:after="180"/>
        <w:ind w:firstLineChars="0"/>
        <w:contextualSpacing/>
        <w:jc w:val="both"/>
        <w:rPr>
          <w:rFonts w:ascii="Arial" w:eastAsia="Batang" w:hAnsi="Arial" w:cs="Arial"/>
          <w:vanish/>
          <w:sz w:val="32"/>
          <w:szCs w:val="32"/>
          <w:lang w:val="en-GB" w:eastAsia="ko-KR"/>
        </w:rPr>
      </w:pPr>
    </w:p>
    <w:p w:rsidR="00DD4A7F" w:rsidRPr="00DD4A7F" w:rsidRDefault="00DD4A7F" w:rsidP="00575161">
      <w:pPr>
        <w:pStyle w:val="ad"/>
        <w:numPr>
          <w:ilvl w:val="0"/>
          <w:numId w:val="3"/>
        </w:numPr>
        <w:spacing w:after="180"/>
        <w:ind w:firstLineChars="0"/>
        <w:contextualSpacing/>
        <w:jc w:val="both"/>
        <w:rPr>
          <w:rFonts w:ascii="Arial" w:eastAsia="Batang" w:hAnsi="Arial" w:cs="Arial"/>
          <w:vanish/>
          <w:sz w:val="32"/>
          <w:szCs w:val="32"/>
          <w:lang w:val="en-GB" w:eastAsia="ko-KR"/>
        </w:rPr>
      </w:pPr>
    </w:p>
    <w:p w:rsidR="001630AC" w:rsidRDefault="001630AC" w:rsidP="001630AC">
      <w:pPr>
        <w:pStyle w:val="B1"/>
        <w:ind w:left="0" w:firstLine="0"/>
        <w:jc w:val="both"/>
        <w:rPr>
          <w:lang w:eastAsia="zh-CN"/>
        </w:rPr>
      </w:pPr>
      <w:r>
        <w:rPr>
          <w:lang w:eastAsia="zh-CN"/>
        </w:rPr>
        <w:t>Beside MCG leg RLF, MCG failures</w:t>
      </w:r>
      <w:r w:rsidR="00E049C0">
        <w:rPr>
          <w:lang w:eastAsia="zh-CN"/>
        </w:rPr>
        <w:t xml:space="preserve">, in case of MR-DC, </w:t>
      </w:r>
      <w:r>
        <w:rPr>
          <w:lang w:eastAsia="zh-CN"/>
        </w:rPr>
        <w:t xml:space="preserve">may include </w:t>
      </w:r>
    </w:p>
    <w:p w:rsidR="001630AC" w:rsidRDefault="001630AC" w:rsidP="00575161">
      <w:pPr>
        <w:pStyle w:val="B1"/>
        <w:numPr>
          <w:ilvl w:val="0"/>
          <w:numId w:val="5"/>
        </w:numPr>
        <w:jc w:val="both"/>
      </w:pPr>
      <w:r>
        <w:t>R</w:t>
      </w:r>
      <w:r w:rsidRPr="00B436A8">
        <w:t>e-configuration with sync failure of the MCG</w:t>
      </w:r>
    </w:p>
    <w:p w:rsidR="00C949D5" w:rsidRPr="00B436A8" w:rsidRDefault="00E44973" w:rsidP="00575161">
      <w:pPr>
        <w:pStyle w:val="B1"/>
        <w:numPr>
          <w:ilvl w:val="0"/>
          <w:numId w:val="5"/>
        </w:numPr>
        <w:jc w:val="both"/>
      </w:pPr>
      <w:r>
        <w:t xml:space="preserve">Intra-RAT </w:t>
      </w:r>
      <w:r w:rsidR="006329DD">
        <w:t xml:space="preserve">Inter-MN </w:t>
      </w:r>
      <w:r>
        <w:t>handover</w:t>
      </w:r>
      <w:r w:rsidR="006329DD">
        <w:t xml:space="preserve"> failure</w:t>
      </w:r>
    </w:p>
    <w:p w:rsidR="00D70446" w:rsidRPr="00931C56" w:rsidRDefault="001630AC" w:rsidP="00575161">
      <w:pPr>
        <w:pStyle w:val="B1"/>
        <w:numPr>
          <w:ilvl w:val="0"/>
          <w:numId w:val="5"/>
        </w:numPr>
        <w:jc w:val="both"/>
      </w:pPr>
      <w:r w:rsidRPr="00E049C0">
        <w:t>Mobility from NR failure</w:t>
      </w:r>
      <w:r w:rsidR="00344286">
        <w:t>, eg, handover from NR-DC/NE-DC to ng-eNB</w:t>
      </w:r>
    </w:p>
    <w:p w:rsidR="001630AC" w:rsidRPr="00E049C0" w:rsidRDefault="001630AC" w:rsidP="00575161">
      <w:pPr>
        <w:pStyle w:val="B1"/>
        <w:numPr>
          <w:ilvl w:val="0"/>
          <w:numId w:val="5"/>
        </w:numPr>
        <w:jc w:val="both"/>
      </w:pPr>
      <w:r w:rsidRPr="00E049C0">
        <w:t xml:space="preserve">Integrity check failure indication from lower layers concerning SRB1 or SRB2, except if the integrity check failure is detected on the </w:t>
      </w:r>
      <w:r w:rsidRPr="00E049C0">
        <w:rPr>
          <w:i/>
        </w:rPr>
        <w:t>RRCReestablishment</w:t>
      </w:r>
      <w:r w:rsidRPr="00E049C0">
        <w:t xml:space="preserve"> message; or</w:t>
      </w:r>
    </w:p>
    <w:p w:rsidR="001630AC" w:rsidRPr="00E049C0" w:rsidRDefault="001630AC" w:rsidP="00575161">
      <w:pPr>
        <w:pStyle w:val="B1"/>
        <w:numPr>
          <w:ilvl w:val="0"/>
          <w:numId w:val="5"/>
        </w:numPr>
        <w:jc w:val="both"/>
      </w:pPr>
      <w:r w:rsidRPr="00E049C0">
        <w:t>RRC connection reconfiguration failure</w:t>
      </w:r>
    </w:p>
    <w:p w:rsidR="006329DD" w:rsidRPr="00B436A8" w:rsidRDefault="001630AC" w:rsidP="006329DD">
      <w:pPr>
        <w:pStyle w:val="B1"/>
        <w:ind w:left="0" w:firstLine="0"/>
        <w:jc w:val="both"/>
      </w:pPr>
      <w:r>
        <w:rPr>
          <w:rFonts w:hint="eastAsia"/>
          <w:lang w:eastAsia="zh-CN"/>
        </w:rPr>
        <w:t xml:space="preserve">Below, we further discuss </w:t>
      </w:r>
      <w:r w:rsidR="006329DD">
        <w:rPr>
          <w:lang w:eastAsia="zh-CN"/>
        </w:rPr>
        <w:t xml:space="preserve">whether </w:t>
      </w:r>
      <w:r>
        <w:rPr>
          <w:rFonts w:hint="eastAsia"/>
          <w:lang w:eastAsia="zh-CN"/>
        </w:rPr>
        <w:t xml:space="preserve">MCG fast recovery </w:t>
      </w:r>
      <w:r w:rsidR="006329DD">
        <w:rPr>
          <w:lang w:eastAsia="zh-CN"/>
        </w:rPr>
        <w:t xml:space="preserve">should be supported </w:t>
      </w:r>
      <w:r>
        <w:rPr>
          <w:rFonts w:hint="eastAsia"/>
          <w:lang w:eastAsia="zh-CN"/>
        </w:rPr>
        <w:t xml:space="preserve">in </w:t>
      </w:r>
      <w:r w:rsidR="006329DD">
        <w:rPr>
          <w:lang w:eastAsia="zh-CN"/>
        </w:rPr>
        <w:t xml:space="preserve">aforementioned MCG failure </w:t>
      </w:r>
      <w:r>
        <w:rPr>
          <w:rFonts w:hint="eastAsia"/>
          <w:lang w:eastAsia="zh-CN"/>
        </w:rPr>
        <w:t>case</w:t>
      </w:r>
      <w:r w:rsidR="006329DD">
        <w:rPr>
          <w:lang w:eastAsia="zh-CN"/>
        </w:rPr>
        <w:t>s.</w:t>
      </w:r>
    </w:p>
    <w:p w:rsidR="006329DD" w:rsidRPr="00EF52C4" w:rsidRDefault="006329DD" w:rsidP="00EF52C4">
      <w:pPr>
        <w:pStyle w:val="2"/>
        <w:numPr>
          <w:ilvl w:val="1"/>
          <w:numId w:val="3"/>
        </w:numPr>
        <w:overflowPunct w:val="0"/>
        <w:autoSpaceDE w:val="0"/>
        <w:autoSpaceDN w:val="0"/>
        <w:adjustRightInd w:val="0"/>
        <w:textAlignment w:val="baseline"/>
        <w:rPr>
          <w:rFonts w:eastAsia="Times New Roman"/>
          <w:szCs w:val="32"/>
          <w:lang w:eastAsia="x-none"/>
        </w:rPr>
      </w:pPr>
      <w:r w:rsidRPr="00EF52C4">
        <w:rPr>
          <w:rFonts w:eastAsia="Times New Roman"/>
          <w:szCs w:val="32"/>
          <w:lang w:eastAsia="x-none"/>
        </w:rPr>
        <w:t>Re-configuration with sync failure of the MCG</w:t>
      </w:r>
    </w:p>
    <w:p w:rsidR="001630AC" w:rsidRPr="00492BEF" w:rsidRDefault="001630AC" w:rsidP="001630AC">
      <w:pPr>
        <w:rPr>
          <w:lang w:val="en-US" w:eastAsia="fi-FI"/>
        </w:rPr>
      </w:pPr>
      <w:r w:rsidRPr="00492BEF">
        <w:rPr>
          <w:lang w:val="en-US"/>
        </w:rPr>
        <w:t>RRC reconfiguration to perform reconfiguration with sync of MCG leg includes, but is not limited to, the following cases:</w:t>
      </w:r>
    </w:p>
    <w:p w:rsidR="001630AC" w:rsidRPr="00492BEF" w:rsidRDefault="001630AC" w:rsidP="001630AC">
      <w:pPr>
        <w:pStyle w:val="B1"/>
      </w:pPr>
      <w:r w:rsidRPr="00492BEF">
        <w:t>-    reconfiguration with sync and security key refresh, involving RA to the PCell, including MAC reset, refresh of security</w:t>
      </w:r>
      <w:r w:rsidRPr="00492BEF">
        <w:rPr>
          <w:lang w:val="en-US"/>
        </w:rPr>
        <w:t xml:space="preserve"> </w:t>
      </w:r>
      <w:r w:rsidRPr="00492BEF">
        <w:rPr>
          <w:rFonts w:hint="eastAsia"/>
          <w:lang w:val="en-US"/>
        </w:rPr>
        <w:t xml:space="preserve">and possibly including </w:t>
      </w:r>
      <w:r w:rsidRPr="00492BEF">
        <w:t>re-establishment of RLC and PDCP triggered by explicit L2 indicators; and</w:t>
      </w:r>
    </w:p>
    <w:p w:rsidR="001630AC" w:rsidRPr="00492BEF" w:rsidRDefault="001630AC" w:rsidP="001630AC">
      <w:pPr>
        <w:pStyle w:val="B1"/>
      </w:pPr>
      <w:r w:rsidRPr="00492BEF">
        <w:t xml:space="preserve">-    reconfiguration with sync but without security key refresh, involving RA to the PCell, including MAC reset and </w:t>
      </w:r>
      <w:r w:rsidRPr="00492BEF">
        <w:rPr>
          <w:rFonts w:hint="eastAsia"/>
          <w:lang w:val="en-US"/>
        </w:rPr>
        <w:t>possibly including</w:t>
      </w:r>
      <w:r w:rsidRPr="00492BEF">
        <w:rPr>
          <w:lang w:val="en-US"/>
        </w:rPr>
        <w:t xml:space="preserve"> </w:t>
      </w:r>
      <w:r w:rsidRPr="00492BEF">
        <w:t>RLC re-establishment and PDCP data recovery (for AM DRB) triggered by explicit L2 indicators.</w:t>
      </w:r>
    </w:p>
    <w:p w:rsidR="001630AC" w:rsidRPr="00492BEF" w:rsidRDefault="001630AC" w:rsidP="001630AC">
      <w:pPr>
        <w:rPr>
          <w:lang w:val="en-US"/>
        </w:rPr>
      </w:pPr>
      <w:r w:rsidRPr="00492BEF">
        <w:rPr>
          <w:lang w:val="en-US"/>
        </w:rPr>
        <w:t>For</w:t>
      </w:r>
      <w:r w:rsidRPr="00492BEF">
        <w:rPr>
          <w:i/>
          <w:lang w:eastAsia="en-GB"/>
        </w:rPr>
        <w:t xml:space="preserve"> RRCReconfiguration</w:t>
      </w:r>
      <w:r w:rsidRPr="00492BEF">
        <w:rPr>
          <w:lang w:eastAsia="en-GB"/>
        </w:rPr>
        <w:t xml:space="preserve"> message including </w:t>
      </w:r>
      <w:r w:rsidRPr="00492BEF">
        <w:rPr>
          <w:i/>
          <w:lang w:eastAsia="ja-JP"/>
        </w:rPr>
        <w:t>reconfigurationWithSync</w:t>
      </w:r>
      <w:r w:rsidRPr="00492BEF">
        <w:rPr>
          <w:lang w:val="en-US"/>
        </w:rPr>
        <w:t xml:space="preserve">, in case of the handover from NR or intra-NR handover, UE starts T304 of MCG. At T304 expiry, </w:t>
      </w:r>
      <w:r w:rsidRPr="00492BEF">
        <w:rPr>
          <w:lang w:eastAsia="zh-CN"/>
        </w:rPr>
        <w:t xml:space="preserve">reconfiguration with sync Failure of the MCG is declared and </w:t>
      </w:r>
      <w:r w:rsidRPr="00492BEF">
        <w:rPr>
          <w:lang w:val="en-US"/>
        </w:rPr>
        <w:t xml:space="preserve">UE initiates the RRC re-establishment procedure. </w:t>
      </w:r>
    </w:p>
    <w:p w:rsidR="001630AC" w:rsidRPr="00492BEF" w:rsidRDefault="001630AC" w:rsidP="001630AC">
      <w:pPr>
        <w:rPr>
          <w:lang w:val="en-US"/>
        </w:rPr>
      </w:pPr>
      <w:r w:rsidRPr="00492BEF">
        <w:rPr>
          <w:lang w:val="en-US"/>
        </w:rPr>
        <w:t xml:space="preserve">In case of MR-DC, Intra-RAT </w:t>
      </w:r>
      <w:r w:rsidRPr="00492BEF">
        <w:t xml:space="preserve">Inter-MN handover without MN initiated SN change is supported. In such case, reconfiguration with sync failure may happen at target MN. After reconfiguration with sync failure, UE may initiate </w:t>
      </w:r>
      <w:r w:rsidRPr="00492BEF">
        <w:rPr>
          <w:lang w:val="en-US"/>
        </w:rPr>
        <w:t xml:space="preserve">RRC re-establishment procedure either at source or target MN without impacting SN. </w:t>
      </w:r>
      <w:r w:rsidRPr="00492BEF">
        <w:t xml:space="preserve"> In such inter-MN handover without SN change, if reconfiguration with sync occurs and UE is configured with </w:t>
      </w:r>
      <w:r w:rsidR="00E9253E">
        <w:t xml:space="preserve">split </w:t>
      </w:r>
      <w:r w:rsidRPr="00492BEF">
        <w:t xml:space="preserve">SRB </w:t>
      </w:r>
      <w:r w:rsidR="00E9253E">
        <w:t>1</w:t>
      </w:r>
      <w:r w:rsidRPr="00492BEF">
        <w:t xml:space="preserve">, UE performing MCG fast recovery is </w:t>
      </w:r>
      <w:r w:rsidR="00E9253E">
        <w:t xml:space="preserve">more </w:t>
      </w:r>
      <w:r w:rsidRPr="00492BEF">
        <w:t xml:space="preserve">efficient than initiating </w:t>
      </w:r>
      <w:r w:rsidRPr="00492BEF">
        <w:rPr>
          <w:lang w:val="en-US"/>
        </w:rPr>
        <w:t>RRC re-establishment procedure, for fast MCG leg recovery.</w:t>
      </w:r>
    </w:p>
    <w:p w:rsidR="001630AC" w:rsidRPr="00492BEF" w:rsidRDefault="001630AC" w:rsidP="001630AC">
      <w:pPr>
        <w:rPr>
          <w:b/>
          <w:lang w:val="en-US"/>
        </w:rPr>
      </w:pPr>
      <w:r w:rsidRPr="00492BEF">
        <w:rPr>
          <w:b/>
          <w:lang w:val="en-US"/>
        </w:rPr>
        <w:t>Observation 1:</w:t>
      </w:r>
      <w:r w:rsidRPr="00492BEF">
        <w:rPr>
          <w:b/>
        </w:rPr>
        <w:t xml:space="preserve"> For </w:t>
      </w:r>
      <w:r w:rsidR="00E44973">
        <w:rPr>
          <w:b/>
        </w:rPr>
        <w:t>reconfiguration with sync,</w:t>
      </w:r>
      <w:r w:rsidR="00E44973" w:rsidRPr="00E44973">
        <w:rPr>
          <w:b/>
        </w:rPr>
        <w:t xml:space="preserve"> </w:t>
      </w:r>
      <w:r w:rsidR="00E44973">
        <w:rPr>
          <w:b/>
        </w:rPr>
        <w:t>involving MCG leg only,</w:t>
      </w:r>
      <w:r w:rsidRPr="00492BEF">
        <w:rPr>
          <w:b/>
        </w:rPr>
        <w:t xml:space="preserve"> without SN change, if reconfiguration with sync occurs, UE triggering MCG fast recovery is more efficient than initiating current </w:t>
      </w:r>
      <w:r w:rsidRPr="00492BEF">
        <w:rPr>
          <w:b/>
          <w:lang w:val="en-US"/>
        </w:rPr>
        <w:t>RRC re-establishment procedure.</w:t>
      </w:r>
    </w:p>
    <w:p w:rsidR="001630AC" w:rsidRPr="00492BEF" w:rsidRDefault="001630AC" w:rsidP="001630AC">
      <w:pPr>
        <w:rPr>
          <w:lang w:val="en-US"/>
        </w:rPr>
      </w:pPr>
      <w:r w:rsidRPr="00492BEF">
        <w:rPr>
          <w:lang w:val="en-US"/>
        </w:rPr>
        <w:t xml:space="preserve">Therefore, </w:t>
      </w:r>
    </w:p>
    <w:p w:rsidR="009653DA" w:rsidRDefault="001630AC" w:rsidP="001630AC">
      <w:pPr>
        <w:pStyle w:val="B1"/>
        <w:ind w:left="0" w:firstLine="0"/>
        <w:jc w:val="both"/>
        <w:rPr>
          <w:b/>
          <w:lang w:eastAsia="zh-CN"/>
        </w:rPr>
      </w:pPr>
      <w:r w:rsidRPr="00801180">
        <w:rPr>
          <w:rFonts w:hint="eastAsia"/>
          <w:b/>
          <w:lang w:eastAsia="zh-CN"/>
        </w:rPr>
        <w:t>Proposal</w:t>
      </w:r>
      <w:r w:rsidRPr="00801180">
        <w:rPr>
          <w:b/>
          <w:lang w:eastAsia="zh-CN"/>
        </w:rPr>
        <w:t xml:space="preserve"> </w:t>
      </w:r>
      <w:r w:rsidRPr="00801180">
        <w:rPr>
          <w:rFonts w:hint="eastAsia"/>
          <w:b/>
          <w:lang w:eastAsia="zh-CN"/>
        </w:rPr>
        <w:t xml:space="preserve">1: </w:t>
      </w:r>
      <w:r>
        <w:rPr>
          <w:b/>
          <w:lang w:eastAsia="zh-CN"/>
        </w:rPr>
        <w:t>Fast MCG recovery is also supported in case of r</w:t>
      </w:r>
      <w:r w:rsidRPr="009653DA">
        <w:rPr>
          <w:b/>
          <w:lang w:eastAsia="zh-CN"/>
        </w:rPr>
        <w:t>e-configuration with sync failure of the MCG</w:t>
      </w:r>
      <w:r>
        <w:rPr>
          <w:b/>
          <w:lang w:eastAsia="zh-CN"/>
        </w:rPr>
        <w:t xml:space="preserve">, at least for </w:t>
      </w:r>
      <w:r w:rsidR="006329DD">
        <w:rPr>
          <w:b/>
          <w:lang w:eastAsia="zh-CN"/>
        </w:rPr>
        <w:t>r</w:t>
      </w:r>
      <w:r w:rsidR="006329DD" w:rsidRPr="009653DA">
        <w:rPr>
          <w:b/>
          <w:lang w:eastAsia="zh-CN"/>
        </w:rPr>
        <w:t>e-configuration with sync failure</w:t>
      </w:r>
      <w:r>
        <w:rPr>
          <w:b/>
          <w:lang w:eastAsia="zh-CN"/>
        </w:rPr>
        <w:t xml:space="preserve"> without SN change</w:t>
      </w:r>
      <w:r w:rsidR="00BF047C">
        <w:rPr>
          <w:b/>
          <w:lang w:eastAsia="zh-CN"/>
        </w:rPr>
        <w:t xml:space="preserve"> or SN recon</w:t>
      </w:r>
      <w:r w:rsidR="00E44973">
        <w:rPr>
          <w:b/>
          <w:lang w:eastAsia="zh-CN"/>
        </w:rPr>
        <w:t>figuration</w:t>
      </w:r>
      <w:r w:rsidR="00D23148">
        <w:rPr>
          <w:b/>
          <w:lang w:eastAsia="zh-CN"/>
        </w:rPr>
        <w:t>.</w:t>
      </w:r>
    </w:p>
    <w:p w:rsidR="006329DD" w:rsidRPr="00EF52C4" w:rsidRDefault="00E44973" w:rsidP="00EF52C4">
      <w:pPr>
        <w:pStyle w:val="2"/>
        <w:numPr>
          <w:ilvl w:val="1"/>
          <w:numId w:val="3"/>
        </w:numPr>
        <w:overflowPunct w:val="0"/>
        <w:autoSpaceDE w:val="0"/>
        <w:autoSpaceDN w:val="0"/>
        <w:adjustRightInd w:val="0"/>
        <w:textAlignment w:val="baseline"/>
        <w:rPr>
          <w:rFonts w:eastAsia="Times New Roman"/>
          <w:szCs w:val="32"/>
          <w:lang w:eastAsia="x-none"/>
        </w:rPr>
      </w:pPr>
      <w:r w:rsidRPr="00EF52C4">
        <w:rPr>
          <w:rFonts w:eastAsia="Times New Roman"/>
          <w:szCs w:val="32"/>
          <w:lang w:eastAsia="x-none"/>
        </w:rPr>
        <w:lastRenderedPageBreak/>
        <w:t xml:space="preserve">Intra-RAT </w:t>
      </w:r>
      <w:r w:rsidR="006329DD" w:rsidRPr="00EF52C4">
        <w:rPr>
          <w:rFonts w:eastAsia="Times New Roman"/>
          <w:szCs w:val="32"/>
          <w:lang w:eastAsia="x-none"/>
        </w:rPr>
        <w:t xml:space="preserve">Inter-MN </w:t>
      </w:r>
      <w:r w:rsidRPr="00EF52C4">
        <w:rPr>
          <w:rFonts w:eastAsia="Times New Roman"/>
          <w:szCs w:val="32"/>
          <w:lang w:eastAsia="x-none"/>
        </w:rPr>
        <w:t>handover</w:t>
      </w:r>
      <w:r w:rsidR="006329DD" w:rsidRPr="00EF52C4">
        <w:rPr>
          <w:rFonts w:eastAsia="Times New Roman"/>
          <w:szCs w:val="32"/>
          <w:lang w:eastAsia="x-none"/>
        </w:rPr>
        <w:t xml:space="preserve"> failure</w:t>
      </w:r>
    </w:p>
    <w:p w:rsidR="006329DD" w:rsidRPr="00E44973" w:rsidRDefault="00E44973" w:rsidP="001630AC">
      <w:pPr>
        <w:pStyle w:val="B1"/>
        <w:ind w:left="0" w:firstLine="0"/>
        <w:jc w:val="both"/>
        <w:rPr>
          <w:lang w:eastAsia="zh-CN"/>
        </w:rPr>
      </w:pPr>
      <w:r>
        <w:rPr>
          <w:lang w:eastAsia="zh-CN"/>
        </w:rPr>
        <w:t>Intra-RAT</w:t>
      </w:r>
      <w:r w:rsidRPr="00E44973">
        <w:rPr>
          <w:lang w:eastAsia="zh-CN"/>
        </w:rPr>
        <w:t xml:space="preserve"> </w:t>
      </w:r>
      <w:r>
        <w:rPr>
          <w:lang w:eastAsia="zh-CN"/>
        </w:rPr>
        <w:t>Inter-MN handover is supported</w:t>
      </w:r>
      <w:r w:rsidR="0029423B">
        <w:rPr>
          <w:lang w:eastAsia="zh-CN"/>
        </w:rPr>
        <w:t xml:space="preserve"> [2],</w:t>
      </w:r>
      <w:r>
        <w:t xml:space="preserve"> e.g. </w:t>
      </w:r>
      <w:r w:rsidR="00800992">
        <w:t>EN-DC to EN-DC handover is supported.</w:t>
      </w:r>
      <w:r w:rsidR="0029423B">
        <w:t xml:space="preserve"> The inter-MN handover can either be with</w:t>
      </w:r>
      <w:r w:rsidR="007F0910">
        <w:t xml:space="preserve"> SN and or without SN change.</w:t>
      </w:r>
    </w:p>
    <w:p w:rsidR="006329DD" w:rsidRDefault="007F0910" w:rsidP="001630AC">
      <w:pPr>
        <w:pStyle w:val="B1"/>
        <w:ind w:left="0" w:firstLine="0"/>
        <w:jc w:val="both"/>
        <w:rPr>
          <w:lang w:eastAsia="zh-CN"/>
        </w:rPr>
      </w:pPr>
      <w:r w:rsidRPr="007F0910">
        <w:rPr>
          <w:rFonts w:hint="eastAsia"/>
          <w:lang w:eastAsia="zh-CN"/>
        </w:rPr>
        <w:t xml:space="preserve">In case of </w:t>
      </w:r>
      <w:r>
        <w:rPr>
          <w:lang w:eastAsia="zh-CN"/>
        </w:rPr>
        <w:t>Intra-RAT</w:t>
      </w:r>
      <w:r w:rsidRPr="00E44973">
        <w:rPr>
          <w:lang w:eastAsia="zh-CN"/>
        </w:rPr>
        <w:t xml:space="preserve"> </w:t>
      </w:r>
      <w:r>
        <w:rPr>
          <w:lang w:eastAsia="zh-CN"/>
        </w:rPr>
        <w:t>Inter-MN handover without SN change or SN reconfiguration, the handover failure between source MN and target MN</w:t>
      </w:r>
      <w:r w:rsidR="00281DB6">
        <w:rPr>
          <w:lang w:eastAsia="zh-CN"/>
        </w:rPr>
        <w:t xml:space="preserve"> has similar behaviour to that of reconfiguration with failure of MCG. Thus if, SN i</w:t>
      </w:r>
      <w:r w:rsidR="00E9253E">
        <w:rPr>
          <w:lang w:eastAsia="zh-CN"/>
        </w:rPr>
        <w:t>s configured with split SRB1, when</w:t>
      </w:r>
      <w:r w:rsidR="00281DB6">
        <w:rPr>
          <w:lang w:eastAsia="zh-CN"/>
        </w:rPr>
        <w:t xml:space="preserve"> intra-RAT Inter MN handover fail</w:t>
      </w:r>
      <w:r w:rsidR="002E2748">
        <w:rPr>
          <w:lang w:eastAsia="zh-CN"/>
        </w:rPr>
        <w:t>ure occurs</w:t>
      </w:r>
      <w:r w:rsidR="00281DB6">
        <w:rPr>
          <w:lang w:eastAsia="zh-CN"/>
        </w:rPr>
        <w:t xml:space="preserve">, </w:t>
      </w:r>
      <w:r w:rsidR="005673A1">
        <w:rPr>
          <w:lang w:eastAsia="zh-CN"/>
        </w:rPr>
        <w:t xml:space="preserve">instead of triggering RRC reestablishment to MCG, UE can trigger MCG fast recovery at SN. </w:t>
      </w:r>
    </w:p>
    <w:p w:rsidR="005673A1" w:rsidRDefault="005673A1" w:rsidP="001630AC">
      <w:pPr>
        <w:pStyle w:val="B1"/>
        <w:ind w:left="0" w:firstLine="0"/>
        <w:jc w:val="both"/>
        <w:rPr>
          <w:lang w:eastAsia="zh-CN"/>
        </w:rPr>
      </w:pPr>
      <w:r>
        <w:rPr>
          <w:lang w:eastAsia="zh-CN"/>
        </w:rPr>
        <w:t>Therefore,</w:t>
      </w:r>
    </w:p>
    <w:p w:rsidR="005673A1" w:rsidRDefault="005673A1" w:rsidP="005673A1">
      <w:pPr>
        <w:pStyle w:val="B1"/>
        <w:ind w:left="0" w:firstLine="0"/>
        <w:jc w:val="both"/>
        <w:rPr>
          <w:b/>
          <w:lang w:eastAsia="zh-CN"/>
        </w:rPr>
      </w:pPr>
      <w:r w:rsidRPr="00801180">
        <w:rPr>
          <w:rFonts w:hint="eastAsia"/>
          <w:b/>
          <w:lang w:eastAsia="zh-CN"/>
        </w:rPr>
        <w:t>Proposal</w:t>
      </w:r>
      <w:r w:rsidRPr="00801180">
        <w:rPr>
          <w:b/>
          <w:lang w:eastAsia="zh-CN"/>
        </w:rPr>
        <w:t xml:space="preserve"> </w:t>
      </w:r>
      <w:r>
        <w:rPr>
          <w:b/>
          <w:lang w:eastAsia="zh-CN"/>
        </w:rPr>
        <w:t>2</w:t>
      </w:r>
      <w:r w:rsidRPr="00801180">
        <w:rPr>
          <w:rFonts w:hint="eastAsia"/>
          <w:b/>
          <w:lang w:eastAsia="zh-CN"/>
        </w:rPr>
        <w:t xml:space="preserve">: </w:t>
      </w:r>
      <w:r>
        <w:rPr>
          <w:b/>
          <w:lang w:eastAsia="zh-CN"/>
        </w:rPr>
        <w:t xml:space="preserve">Fast MCG recovery is supported in case of Intra-RAT inter-MN handover </w:t>
      </w:r>
      <w:r w:rsidRPr="009653DA">
        <w:rPr>
          <w:b/>
          <w:lang w:eastAsia="zh-CN"/>
        </w:rPr>
        <w:t>failure</w:t>
      </w:r>
      <w:r>
        <w:rPr>
          <w:b/>
          <w:lang w:eastAsia="zh-CN"/>
        </w:rPr>
        <w:t xml:space="preserve"> </w:t>
      </w:r>
      <w:r w:rsidR="00BE7E70">
        <w:rPr>
          <w:b/>
          <w:lang w:eastAsia="zh-CN"/>
        </w:rPr>
        <w:t>without SN change or SN recon</w:t>
      </w:r>
      <w:r>
        <w:rPr>
          <w:b/>
          <w:lang w:eastAsia="zh-CN"/>
        </w:rPr>
        <w:t>figuration.</w:t>
      </w:r>
    </w:p>
    <w:p w:rsidR="005673A1" w:rsidRPr="00EF52C4" w:rsidRDefault="005673A1" w:rsidP="00EF52C4">
      <w:pPr>
        <w:pStyle w:val="2"/>
        <w:numPr>
          <w:ilvl w:val="1"/>
          <w:numId w:val="3"/>
        </w:numPr>
        <w:overflowPunct w:val="0"/>
        <w:autoSpaceDE w:val="0"/>
        <w:autoSpaceDN w:val="0"/>
        <w:adjustRightInd w:val="0"/>
        <w:textAlignment w:val="baseline"/>
        <w:rPr>
          <w:rFonts w:eastAsia="Times New Roman"/>
          <w:szCs w:val="32"/>
          <w:lang w:eastAsia="x-none"/>
        </w:rPr>
      </w:pPr>
      <w:r w:rsidRPr="00EF52C4">
        <w:rPr>
          <w:rFonts w:eastAsia="Times New Roman"/>
          <w:szCs w:val="32"/>
          <w:lang w:eastAsia="x-none"/>
        </w:rPr>
        <w:t>Mobility from NR failure</w:t>
      </w:r>
    </w:p>
    <w:p w:rsidR="005673A1" w:rsidRDefault="005673A1" w:rsidP="005673A1">
      <w:pPr>
        <w:rPr>
          <w:rFonts w:hint="eastAsia"/>
          <w:lang w:eastAsia="zh-CN"/>
        </w:rPr>
      </w:pPr>
      <w:r>
        <w:rPr>
          <w:rFonts w:hint="eastAsia"/>
          <w:lang w:eastAsia="zh-CN"/>
        </w:rPr>
        <w:t>Mobility from NR</w:t>
      </w:r>
      <w:r>
        <w:rPr>
          <w:lang w:eastAsia="zh-CN"/>
        </w:rPr>
        <w:t>, in</w:t>
      </w:r>
      <w:r w:rsidR="0015342B">
        <w:rPr>
          <w:lang w:eastAsia="zh-CN"/>
        </w:rPr>
        <w:t>volving</w:t>
      </w:r>
      <w:r>
        <w:rPr>
          <w:lang w:eastAsia="zh-CN"/>
        </w:rPr>
        <w:t xml:space="preserve"> DC,</w:t>
      </w:r>
      <w:r>
        <w:rPr>
          <w:rFonts w:hint="eastAsia"/>
          <w:lang w:eastAsia="zh-CN"/>
        </w:rPr>
        <w:t xml:space="preserve"> may include:</w:t>
      </w:r>
    </w:p>
    <w:p w:rsidR="005673A1" w:rsidRDefault="009258A2" w:rsidP="00575161">
      <w:pPr>
        <w:numPr>
          <w:ilvl w:val="0"/>
          <w:numId w:val="8"/>
        </w:numPr>
        <w:rPr>
          <w:lang w:eastAsia="zh-CN"/>
        </w:rPr>
      </w:pPr>
      <w:r>
        <w:rPr>
          <w:lang w:eastAsia="zh-CN"/>
        </w:rPr>
        <w:t>NR-DC to ng-eNB</w:t>
      </w:r>
    </w:p>
    <w:p w:rsidR="005673A1" w:rsidRDefault="005673A1" w:rsidP="00575161">
      <w:pPr>
        <w:numPr>
          <w:ilvl w:val="0"/>
          <w:numId w:val="8"/>
        </w:numPr>
        <w:rPr>
          <w:lang w:eastAsia="zh-CN"/>
        </w:rPr>
      </w:pPr>
      <w:r>
        <w:rPr>
          <w:lang w:eastAsia="zh-CN"/>
        </w:rPr>
        <w:t xml:space="preserve">NE-DC to </w:t>
      </w:r>
      <w:r w:rsidR="009258A2">
        <w:rPr>
          <w:lang w:eastAsia="zh-CN"/>
        </w:rPr>
        <w:t xml:space="preserve">ng-eNB </w:t>
      </w:r>
    </w:p>
    <w:p w:rsidR="009258A2" w:rsidRDefault="009258A2" w:rsidP="005673A1">
      <w:pPr>
        <w:rPr>
          <w:lang w:eastAsia="zh-CN"/>
        </w:rPr>
      </w:pPr>
      <w:r>
        <w:rPr>
          <w:lang w:eastAsia="zh-CN"/>
        </w:rPr>
        <w:t>T</w:t>
      </w:r>
      <w:r>
        <w:rPr>
          <w:rFonts w:hint="eastAsia"/>
          <w:lang w:eastAsia="zh-CN"/>
        </w:rPr>
        <w:t xml:space="preserve">he </w:t>
      </w:r>
      <w:r>
        <w:rPr>
          <w:lang w:eastAsia="zh-CN"/>
        </w:rPr>
        <w:t>basic procedure for such HO is described in TS 37.340 as follows:</w:t>
      </w:r>
    </w:p>
    <w:p w:rsidR="009258A2" w:rsidRPr="009258A2" w:rsidRDefault="009258A2" w:rsidP="005673A1">
      <w:pPr>
        <w:rPr>
          <w:rFonts w:hint="eastAsia"/>
          <w:color w:val="FF0000"/>
          <w:lang w:eastAsia="zh-CN"/>
        </w:rPr>
      </w:pPr>
      <w:r w:rsidRPr="0015342B">
        <w:rPr>
          <w:rFonts w:hint="eastAsia"/>
          <w:color w:val="FF0000"/>
          <w:lang w:eastAsia="zh-CN"/>
        </w:rPr>
        <w:t>****************************</w:t>
      </w:r>
      <w:r w:rsidRPr="0015342B">
        <w:rPr>
          <w:color w:val="FF0000"/>
          <w:lang w:eastAsia="zh-CN"/>
        </w:rPr>
        <w:t>*****</w:t>
      </w:r>
      <w:r>
        <w:rPr>
          <w:rFonts w:hint="eastAsia"/>
          <w:color w:val="FF0000"/>
          <w:lang w:eastAsia="zh-CN"/>
        </w:rPr>
        <w:t>***TS 37.340</w:t>
      </w:r>
      <w:r w:rsidRPr="0015342B">
        <w:rPr>
          <w:rFonts w:hint="eastAsia"/>
          <w:color w:val="FF0000"/>
          <w:lang w:eastAsia="zh-CN"/>
        </w:rPr>
        <w:t>********</w:t>
      </w:r>
      <w:r w:rsidRPr="0015342B">
        <w:rPr>
          <w:color w:val="FF0000"/>
          <w:lang w:eastAsia="zh-CN"/>
        </w:rPr>
        <w:t>************</w:t>
      </w:r>
      <w:r w:rsidRPr="0015342B">
        <w:rPr>
          <w:rFonts w:hint="eastAsia"/>
          <w:color w:val="FF0000"/>
          <w:lang w:eastAsia="zh-CN"/>
        </w:rPr>
        <w:t>*************************</w:t>
      </w:r>
    </w:p>
    <w:p w:rsidR="009258A2" w:rsidRPr="00D331F7" w:rsidRDefault="009258A2" w:rsidP="009258A2">
      <w:pPr>
        <w:pStyle w:val="B1"/>
        <w:rPr>
          <w:lang w:eastAsia="ja-JP"/>
        </w:rPr>
      </w:pPr>
      <w:r w:rsidRPr="00D331F7">
        <w:rPr>
          <w:lang w:eastAsia="ja-JP"/>
        </w:rPr>
        <w:t>1.</w:t>
      </w:r>
      <w:r w:rsidRPr="00D331F7">
        <w:rPr>
          <w:lang w:eastAsia="ja-JP"/>
        </w:rPr>
        <w:tab/>
        <w:t>The source MN starts the MN to ng-eNB/gNB Change procedure by initiating the Xn Handover Preparation procedure, including both MCG and SCG configuration.</w:t>
      </w:r>
    </w:p>
    <w:p w:rsidR="009258A2" w:rsidRPr="00D331F7" w:rsidRDefault="009258A2" w:rsidP="009258A2">
      <w:pPr>
        <w:pStyle w:val="NO"/>
        <w:rPr>
          <w:lang w:eastAsia="zh-TW"/>
        </w:rPr>
      </w:pPr>
      <w:r w:rsidRPr="00D331F7">
        <w:t>NOTE 1:</w:t>
      </w:r>
      <w:r w:rsidRPr="00D331F7">
        <w:tab/>
        <w:t xml:space="preserve">The source MN may send the </w:t>
      </w:r>
      <w:r w:rsidRPr="00D331F7">
        <w:rPr>
          <w:i/>
        </w:rPr>
        <w:t>SN Modification Request</w:t>
      </w:r>
      <w:r w:rsidRPr="00D331F7">
        <w:t xml:space="preserve"> message (to the source SN) to request the current SCG configuration before step 1.</w:t>
      </w:r>
    </w:p>
    <w:p w:rsidR="009258A2" w:rsidRPr="00D331F7" w:rsidRDefault="009258A2" w:rsidP="009258A2">
      <w:pPr>
        <w:pStyle w:val="B1"/>
      </w:pPr>
      <w:r w:rsidRPr="00D331F7">
        <w:t>2.</w:t>
      </w:r>
      <w:r w:rsidRPr="00D331F7">
        <w:tab/>
        <w:t xml:space="preserve">The </w:t>
      </w:r>
      <w:r w:rsidRPr="009258A2">
        <w:rPr>
          <w:highlight w:val="yellow"/>
        </w:rPr>
        <w:t>target</w:t>
      </w:r>
      <w:r w:rsidRPr="009258A2">
        <w:rPr>
          <w:highlight w:val="yellow"/>
          <w:lang w:eastAsia="zh-CN"/>
        </w:rPr>
        <w:t xml:space="preserve"> ng-eNB/</w:t>
      </w:r>
      <w:r w:rsidRPr="00D331F7">
        <w:rPr>
          <w:lang w:eastAsia="zh-CN"/>
        </w:rPr>
        <w:t>g</w:t>
      </w:r>
      <w:r w:rsidRPr="00D331F7">
        <w:t xml:space="preserve">NB </w:t>
      </w:r>
      <w:r w:rsidRPr="009258A2">
        <w:rPr>
          <w:highlight w:val="yellow"/>
        </w:rPr>
        <w:t xml:space="preserve">includes the field in HO command which releases </w:t>
      </w:r>
      <w:r w:rsidRPr="009258A2">
        <w:rPr>
          <w:highlight w:val="yellow"/>
          <w:lang w:eastAsia="zh-CN"/>
        </w:rPr>
        <w:t xml:space="preserve">the </w:t>
      </w:r>
      <w:r w:rsidRPr="009258A2">
        <w:rPr>
          <w:highlight w:val="yellow"/>
        </w:rPr>
        <w:t>SCG configuration</w:t>
      </w:r>
      <w:r w:rsidRPr="00D331F7">
        <w:t>, and may also provide forwarding addresses to the source M</w:t>
      </w:r>
      <w:r w:rsidRPr="00D331F7">
        <w:rPr>
          <w:lang w:eastAsia="zh-CN"/>
        </w:rPr>
        <w:t>N</w:t>
      </w:r>
      <w:r w:rsidRPr="00D331F7">
        <w:t>.</w:t>
      </w:r>
    </w:p>
    <w:p w:rsidR="009258A2" w:rsidRPr="00D331F7" w:rsidRDefault="009258A2" w:rsidP="009258A2">
      <w:pPr>
        <w:pStyle w:val="B1"/>
      </w:pPr>
      <w:r w:rsidRPr="00D331F7">
        <w:t>3.</w:t>
      </w:r>
      <w:r w:rsidRPr="00D331F7">
        <w:tab/>
      </w:r>
      <w:r w:rsidRPr="009258A2">
        <w:rPr>
          <w:highlight w:val="yellow"/>
        </w:rPr>
        <w:t xml:space="preserve">If the </w:t>
      </w:r>
      <w:r w:rsidRPr="009258A2">
        <w:rPr>
          <w:highlight w:val="yellow"/>
          <w:lang w:eastAsia="zh-CN"/>
        </w:rPr>
        <w:t xml:space="preserve">resource </w:t>
      </w:r>
      <w:r w:rsidRPr="009258A2">
        <w:rPr>
          <w:highlight w:val="yellow"/>
        </w:rPr>
        <w:t>allocation of target ng-</w:t>
      </w:r>
      <w:r w:rsidRPr="009258A2">
        <w:rPr>
          <w:highlight w:val="yellow"/>
          <w:lang w:eastAsia="zh-CN"/>
        </w:rPr>
        <w:t>eNB/g</w:t>
      </w:r>
      <w:r w:rsidRPr="009258A2">
        <w:rPr>
          <w:highlight w:val="yellow"/>
        </w:rPr>
        <w:t>NB was successful, the M</w:t>
      </w:r>
      <w:r w:rsidRPr="009258A2">
        <w:rPr>
          <w:highlight w:val="yellow"/>
          <w:lang w:eastAsia="zh-CN"/>
        </w:rPr>
        <w:t>N</w:t>
      </w:r>
      <w:r w:rsidRPr="009258A2">
        <w:rPr>
          <w:highlight w:val="yellow"/>
        </w:rPr>
        <w:t xml:space="preserve"> initiates the release of the source S</w:t>
      </w:r>
      <w:r w:rsidRPr="009258A2">
        <w:rPr>
          <w:highlight w:val="yellow"/>
          <w:lang w:eastAsia="zh-CN"/>
        </w:rPr>
        <w:t>N</w:t>
      </w:r>
      <w:r w:rsidRPr="009258A2">
        <w:rPr>
          <w:highlight w:val="yellow"/>
        </w:rPr>
        <w:t xml:space="preserve"> resources towards the source SN including a Cause indicating MCG mobility. The SN acknowledges the release request.</w:t>
      </w:r>
      <w:r w:rsidRPr="00D331F7">
        <w:t xml:space="preserve"> If data forwarding is needed, the M</w:t>
      </w:r>
      <w:r w:rsidRPr="00D331F7">
        <w:rPr>
          <w:lang w:eastAsia="zh-CN"/>
        </w:rPr>
        <w:t>N</w:t>
      </w:r>
      <w:r w:rsidRPr="00D331F7">
        <w:t xml:space="preserve"> provides data forwarding addresses to the source S</w:t>
      </w:r>
      <w:r w:rsidRPr="00D331F7">
        <w:rPr>
          <w:lang w:eastAsia="zh-CN"/>
        </w:rPr>
        <w:t>N</w:t>
      </w:r>
      <w:r w:rsidRPr="00D331F7">
        <w:t xml:space="preserve">. Reception of the </w:t>
      </w:r>
      <w:r w:rsidRPr="00D331F7">
        <w:rPr>
          <w:i/>
        </w:rPr>
        <w:t>S</w:t>
      </w:r>
      <w:r w:rsidRPr="00D331F7">
        <w:rPr>
          <w:i/>
          <w:lang w:eastAsia="zh-CN"/>
        </w:rPr>
        <w:t>N</w:t>
      </w:r>
      <w:r w:rsidRPr="00D331F7">
        <w:rPr>
          <w:i/>
        </w:rPr>
        <w:t xml:space="preserve"> Release Request</w:t>
      </w:r>
      <w:r w:rsidRPr="00D331F7">
        <w:t xml:space="preserve"> message triggers the source S</w:t>
      </w:r>
      <w:r w:rsidRPr="00D331F7">
        <w:rPr>
          <w:lang w:eastAsia="zh-CN"/>
        </w:rPr>
        <w:t>N</w:t>
      </w:r>
      <w:r w:rsidRPr="00D331F7">
        <w:t xml:space="preserve"> to stop providing user data to the UE and, if applicable, to start data forwarding.</w:t>
      </w:r>
    </w:p>
    <w:p w:rsidR="009258A2" w:rsidRDefault="009258A2" w:rsidP="009258A2">
      <w:pPr>
        <w:pStyle w:val="B1"/>
      </w:pPr>
      <w:r w:rsidRPr="00D331F7">
        <w:t>4.</w:t>
      </w:r>
      <w:r w:rsidRPr="00D331F7">
        <w:tab/>
      </w:r>
      <w:r w:rsidRPr="009258A2">
        <w:rPr>
          <w:highlight w:val="yellow"/>
        </w:rPr>
        <w:t>The M</w:t>
      </w:r>
      <w:r w:rsidRPr="009258A2">
        <w:rPr>
          <w:highlight w:val="yellow"/>
          <w:lang w:eastAsia="zh-CN"/>
        </w:rPr>
        <w:t>N</w:t>
      </w:r>
      <w:r w:rsidRPr="009258A2">
        <w:rPr>
          <w:highlight w:val="yellow"/>
        </w:rPr>
        <w:t xml:space="preserve"> triggers the UE to </w:t>
      </w:r>
      <w:r w:rsidRPr="009258A2">
        <w:rPr>
          <w:highlight w:val="yellow"/>
          <w:lang w:eastAsia="zh-CN"/>
        </w:rPr>
        <w:t xml:space="preserve">perform HO and </w:t>
      </w:r>
      <w:r w:rsidRPr="009258A2">
        <w:rPr>
          <w:highlight w:val="yellow"/>
        </w:rPr>
        <w:t>apply the new configuration. Upon receiving the new configuration, the UE releases the entire SCG configuration.</w:t>
      </w:r>
    </w:p>
    <w:p w:rsidR="009258A2" w:rsidRPr="00D331F7" w:rsidRDefault="009258A2" w:rsidP="009258A2">
      <w:pPr>
        <w:pStyle w:val="B1"/>
      </w:pPr>
      <w:r w:rsidRPr="00D331F7">
        <w:t>5/6.</w:t>
      </w:r>
      <w:r w:rsidRPr="00D331F7">
        <w:tab/>
      </w:r>
      <w:r w:rsidRPr="009258A2">
        <w:rPr>
          <w:highlight w:val="yellow"/>
        </w:rPr>
        <w:t>The UE synchronizes to the target</w:t>
      </w:r>
      <w:r w:rsidRPr="009258A2">
        <w:rPr>
          <w:highlight w:val="yellow"/>
          <w:lang w:eastAsia="zh-CN"/>
        </w:rPr>
        <w:t xml:space="preserve"> ng-eNB/g</w:t>
      </w:r>
      <w:r w:rsidRPr="009258A2">
        <w:rPr>
          <w:highlight w:val="yellow"/>
        </w:rPr>
        <w:t>NB</w:t>
      </w:r>
      <w:r w:rsidRPr="00D331F7">
        <w:t>.</w:t>
      </w:r>
    </w:p>
    <w:p w:rsidR="009258A2" w:rsidRPr="009258A2" w:rsidRDefault="009258A2" w:rsidP="009258A2">
      <w:pPr>
        <w:rPr>
          <w:rFonts w:hint="eastAsia"/>
          <w:color w:val="FF0000"/>
          <w:lang w:eastAsia="zh-CN"/>
        </w:rPr>
      </w:pPr>
      <w:r w:rsidRPr="0015342B">
        <w:rPr>
          <w:rFonts w:hint="eastAsia"/>
          <w:color w:val="FF0000"/>
          <w:lang w:eastAsia="zh-CN"/>
        </w:rPr>
        <w:t>****************************</w:t>
      </w:r>
      <w:r w:rsidRPr="0015342B">
        <w:rPr>
          <w:color w:val="FF0000"/>
          <w:lang w:eastAsia="zh-CN"/>
        </w:rPr>
        <w:t>*****</w:t>
      </w:r>
      <w:r>
        <w:rPr>
          <w:rFonts w:hint="eastAsia"/>
          <w:color w:val="FF0000"/>
          <w:lang w:eastAsia="zh-CN"/>
        </w:rPr>
        <w:t>***TS 37.340</w:t>
      </w:r>
      <w:r w:rsidRPr="0015342B">
        <w:rPr>
          <w:rFonts w:hint="eastAsia"/>
          <w:color w:val="FF0000"/>
          <w:lang w:eastAsia="zh-CN"/>
        </w:rPr>
        <w:t>********</w:t>
      </w:r>
      <w:r w:rsidRPr="0015342B">
        <w:rPr>
          <w:color w:val="FF0000"/>
          <w:lang w:eastAsia="zh-CN"/>
        </w:rPr>
        <w:t>************</w:t>
      </w:r>
      <w:r w:rsidRPr="0015342B">
        <w:rPr>
          <w:rFonts w:hint="eastAsia"/>
          <w:color w:val="FF0000"/>
          <w:lang w:eastAsia="zh-CN"/>
        </w:rPr>
        <w:t>*************************</w:t>
      </w:r>
    </w:p>
    <w:p w:rsidR="009258A2" w:rsidRDefault="009258A2" w:rsidP="005673A1">
      <w:pPr>
        <w:rPr>
          <w:lang w:eastAsia="zh-CN"/>
        </w:rPr>
      </w:pPr>
      <w:r>
        <w:rPr>
          <w:rFonts w:hint="eastAsia"/>
          <w:lang w:eastAsia="zh-CN"/>
        </w:rPr>
        <w:t xml:space="preserve">So </w:t>
      </w:r>
      <w:r>
        <w:rPr>
          <w:lang w:eastAsia="zh-CN"/>
        </w:rPr>
        <w:t xml:space="preserve">when UE receives the HO command, </w:t>
      </w:r>
      <w:r>
        <w:rPr>
          <w:rFonts w:hint="eastAsia"/>
          <w:lang w:eastAsia="zh-CN"/>
        </w:rPr>
        <w:t>before UE</w:t>
      </w:r>
      <w:r>
        <w:rPr>
          <w:lang w:eastAsia="zh-CN"/>
        </w:rPr>
        <w:t xml:space="preserve"> perform RRC reconfiguration at ng-eNB, UE may first release all SCG configuration.</w:t>
      </w:r>
    </w:p>
    <w:p w:rsidR="00173735" w:rsidRPr="00492BEF" w:rsidRDefault="00173735" w:rsidP="00173735">
      <w:pPr>
        <w:rPr>
          <w:b/>
          <w:lang w:val="en-US"/>
        </w:rPr>
      </w:pPr>
      <w:r w:rsidRPr="00492BEF">
        <w:rPr>
          <w:b/>
          <w:lang w:val="en-US"/>
        </w:rPr>
        <w:t xml:space="preserve">Observation </w:t>
      </w:r>
      <w:r>
        <w:rPr>
          <w:b/>
          <w:lang w:val="en-US"/>
        </w:rPr>
        <w:t>2</w:t>
      </w:r>
      <w:r w:rsidRPr="00492BEF">
        <w:rPr>
          <w:b/>
          <w:lang w:val="en-US"/>
        </w:rPr>
        <w:t>:</w:t>
      </w:r>
      <w:r w:rsidRPr="00492BEF">
        <w:rPr>
          <w:b/>
        </w:rPr>
        <w:t xml:space="preserve"> </w:t>
      </w:r>
      <w:r>
        <w:rPr>
          <w:b/>
        </w:rPr>
        <w:t xml:space="preserve">Before performing HO from NR, UE may </w:t>
      </w:r>
      <w:r w:rsidRPr="00173735">
        <w:rPr>
          <w:b/>
        </w:rPr>
        <w:t>release a</w:t>
      </w:r>
      <w:r>
        <w:rPr>
          <w:b/>
          <w:lang w:val="en-US"/>
        </w:rPr>
        <w:t>ll SCG configuration of source SN.</w:t>
      </w:r>
    </w:p>
    <w:p w:rsidR="005673A1" w:rsidRDefault="0015342B" w:rsidP="005673A1">
      <w:pPr>
        <w:rPr>
          <w:lang w:eastAsia="zh-CN"/>
        </w:rPr>
      </w:pPr>
      <w:r>
        <w:rPr>
          <w:lang w:eastAsia="zh-CN"/>
        </w:rPr>
        <w:t xml:space="preserve">During </w:t>
      </w:r>
      <w:r w:rsidR="009258A2">
        <w:rPr>
          <w:lang w:eastAsia="zh-CN"/>
        </w:rPr>
        <w:t>such HO</w:t>
      </w:r>
      <w:r>
        <w:rPr>
          <w:lang w:eastAsia="zh-CN"/>
        </w:rPr>
        <w:t>, mobility failure may occurs. If such failure occurs, UE behaviour is specified as follows</w:t>
      </w:r>
    </w:p>
    <w:p w:rsidR="0015342B" w:rsidRPr="0015342B" w:rsidRDefault="0015342B" w:rsidP="005673A1">
      <w:pPr>
        <w:rPr>
          <w:color w:val="FF0000"/>
          <w:lang w:eastAsia="zh-CN"/>
        </w:rPr>
      </w:pPr>
      <w:r w:rsidRPr="0015342B">
        <w:rPr>
          <w:rFonts w:hint="eastAsia"/>
          <w:color w:val="FF0000"/>
          <w:lang w:eastAsia="zh-CN"/>
        </w:rPr>
        <w:t>****************************</w:t>
      </w:r>
      <w:r w:rsidRPr="0015342B">
        <w:rPr>
          <w:color w:val="FF0000"/>
          <w:lang w:eastAsia="zh-CN"/>
        </w:rPr>
        <w:t>*****</w:t>
      </w:r>
      <w:r w:rsidRPr="0015342B">
        <w:rPr>
          <w:rFonts w:hint="eastAsia"/>
          <w:color w:val="FF0000"/>
          <w:lang w:eastAsia="zh-CN"/>
        </w:rPr>
        <w:t>***TS 38.331********</w:t>
      </w:r>
      <w:r w:rsidRPr="0015342B">
        <w:rPr>
          <w:color w:val="FF0000"/>
          <w:lang w:eastAsia="zh-CN"/>
        </w:rPr>
        <w:t>************</w:t>
      </w:r>
      <w:r w:rsidRPr="0015342B">
        <w:rPr>
          <w:rFonts w:hint="eastAsia"/>
          <w:color w:val="FF0000"/>
          <w:lang w:eastAsia="zh-CN"/>
        </w:rPr>
        <w:t>*************************</w:t>
      </w:r>
    </w:p>
    <w:p w:rsidR="0015342B" w:rsidRPr="0015342B" w:rsidRDefault="0015342B" w:rsidP="0015342B">
      <w:pPr>
        <w:rPr>
          <w:i/>
        </w:rPr>
      </w:pPr>
      <w:r w:rsidRPr="0015342B">
        <w:rPr>
          <w:i/>
        </w:rPr>
        <w:t>The UE shall:</w:t>
      </w:r>
    </w:p>
    <w:p w:rsidR="0015342B" w:rsidRPr="0015342B" w:rsidRDefault="0015342B" w:rsidP="0015342B">
      <w:pPr>
        <w:pStyle w:val="B1"/>
        <w:rPr>
          <w:i/>
        </w:rPr>
      </w:pPr>
      <w:r w:rsidRPr="0015342B">
        <w:rPr>
          <w:i/>
        </w:rPr>
        <w:t>1&gt;</w:t>
      </w:r>
      <w:r w:rsidRPr="0015342B">
        <w:rPr>
          <w:i/>
        </w:rPr>
        <w:tab/>
        <w:t>if the UE does not succeed in establishing the connection to the target radio access technology; or</w:t>
      </w:r>
    </w:p>
    <w:p w:rsidR="0015342B" w:rsidRPr="0015342B" w:rsidRDefault="0015342B" w:rsidP="0015342B">
      <w:pPr>
        <w:pStyle w:val="B1"/>
        <w:rPr>
          <w:i/>
        </w:rPr>
      </w:pPr>
      <w:r w:rsidRPr="0015342B">
        <w:rPr>
          <w:i/>
        </w:rPr>
        <w:t>1&gt;</w:t>
      </w:r>
      <w:r w:rsidRPr="0015342B">
        <w:rPr>
          <w:i/>
        </w:rPr>
        <w:tab/>
        <w:t>if the UE is unable to comply with any part of the configuration included in the MobilityFromNRCommand message; or</w:t>
      </w:r>
    </w:p>
    <w:p w:rsidR="0015342B" w:rsidRPr="0015342B" w:rsidRDefault="0015342B" w:rsidP="0015342B">
      <w:pPr>
        <w:pStyle w:val="B1"/>
        <w:rPr>
          <w:i/>
        </w:rPr>
      </w:pPr>
      <w:r w:rsidRPr="0015342B">
        <w:rPr>
          <w:i/>
        </w:rPr>
        <w:lastRenderedPageBreak/>
        <w:t>1&gt;</w:t>
      </w:r>
      <w:r w:rsidRPr="0015342B">
        <w:rPr>
          <w:i/>
        </w:rPr>
        <w:tab/>
        <w:t>if there is a protocol error in the inter RAT information included in the MobilityFromNRCommand message, causing the UE to fail the procedure according to the specifications applicable for the target RAT:</w:t>
      </w:r>
    </w:p>
    <w:p w:rsidR="0015342B" w:rsidRPr="0015342B" w:rsidRDefault="0015342B" w:rsidP="0015342B">
      <w:pPr>
        <w:pStyle w:val="B2"/>
        <w:rPr>
          <w:i/>
        </w:rPr>
      </w:pPr>
      <w:r w:rsidRPr="0015342B">
        <w:rPr>
          <w:i/>
          <w:highlight w:val="yellow"/>
        </w:rPr>
        <w:t>2&gt;</w:t>
      </w:r>
      <w:r w:rsidRPr="0015342B">
        <w:rPr>
          <w:i/>
          <w:highlight w:val="yellow"/>
        </w:rPr>
        <w:tab/>
        <w:t>revert back to the configuration used in the source PCell;</w:t>
      </w:r>
    </w:p>
    <w:p w:rsidR="0015342B" w:rsidRPr="0015342B" w:rsidRDefault="0015342B" w:rsidP="0015342B">
      <w:pPr>
        <w:pStyle w:val="B2"/>
        <w:rPr>
          <w:i/>
        </w:rPr>
      </w:pPr>
      <w:r w:rsidRPr="0015342B">
        <w:rPr>
          <w:i/>
          <w:highlight w:val="yellow"/>
        </w:rPr>
        <w:t>2&gt;</w:t>
      </w:r>
      <w:r w:rsidRPr="0015342B">
        <w:rPr>
          <w:i/>
          <w:highlight w:val="yellow"/>
        </w:rPr>
        <w:tab/>
        <w:t>initiate the connection re-establishment procedure as specified in subclause 5.3.7.</w:t>
      </w:r>
    </w:p>
    <w:p w:rsidR="0015342B" w:rsidRPr="00173735" w:rsidRDefault="0015342B" w:rsidP="005673A1">
      <w:pPr>
        <w:rPr>
          <w:rFonts w:hint="eastAsia"/>
          <w:color w:val="FF0000"/>
          <w:lang w:eastAsia="zh-CN"/>
        </w:rPr>
      </w:pPr>
      <w:r w:rsidRPr="0015342B">
        <w:rPr>
          <w:rFonts w:hint="eastAsia"/>
          <w:color w:val="FF0000"/>
          <w:lang w:eastAsia="zh-CN"/>
        </w:rPr>
        <w:t>****************************</w:t>
      </w:r>
      <w:r w:rsidRPr="0015342B">
        <w:rPr>
          <w:color w:val="FF0000"/>
          <w:lang w:eastAsia="zh-CN"/>
        </w:rPr>
        <w:t>*****</w:t>
      </w:r>
      <w:r w:rsidRPr="0015342B">
        <w:rPr>
          <w:rFonts w:hint="eastAsia"/>
          <w:color w:val="FF0000"/>
          <w:lang w:eastAsia="zh-CN"/>
        </w:rPr>
        <w:t>***TS 38.331********</w:t>
      </w:r>
      <w:r w:rsidRPr="0015342B">
        <w:rPr>
          <w:color w:val="FF0000"/>
          <w:lang w:eastAsia="zh-CN"/>
        </w:rPr>
        <w:t>************</w:t>
      </w:r>
      <w:r w:rsidRPr="0015342B">
        <w:rPr>
          <w:rFonts w:hint="eastAsia"/>
          <w:color w:val="FF0000"/>
          <w:lang w:eastAsia="zh-CN"/>
        </w:rPr>
        <w:t>*************************</w:t>
      </w:r>
    </w:p>
    <w:p w:rsidR="0015342B" w:rsidRDefault="00173735" w:rsidP="005673A1">
      <w:pPr>
        <w:rPr>
          <w:lang w:eastAsia="zh-CN"/>
        </w:rPr>
      </w:pPr>
      <w:r>
        <w:rPr>
          <w:rFonts w:hint="eastAsia"/>
          <w:lang w:eastAsia="zh-CN"/>
        </w:rPr>
        <w:t>So even if SN is configured with split SRB1, as before performing HO, UE may release all SCG configurat</w:t>
      </w:r>
      <w:r>
        <w:rPr>
          <w:lang w:eastAsia="zh-CN"/>
        </w:rPr>
        <w:t>ion, UE cannot trigger MCG fast recovery.</w:t>
      </w:r>
    </w:p>
    <w:p w:rsidR="00173735" w:rsidRPr="00492BEF" w:rsidRDefault="00173735" w:rsidP="00173735">
      <w:pPr>
        <w:rPr>
          <w:b/>
          <w:lang w:val="en-US"/>
        </w:rPr>
      </w:pPr>
      <w:r w:rsidRPr="00492BEF">
        <w:rPr>
          <w:b/>
          <w:lang w:val="en-US"/>
        </w:rPr>
        <w:t xml:space="preserve">Observation </w:t>
      </w:r>
      <w:r>
        <w:rPr>
          <w:b/>
          <w:lang w:val="en-US"/>
        </w:rPr>
        <w:t>3</w:t>
      </w:r>
      <w:r w:rsidRPr="00492BEF">
        <w:rPr>
          <w:b/>
          <w:lang w:val="en-US"/>
        </w:rPr>
        <w:t>:</w:t>
      </w:r>
      <w:r>
        <w:rPr>
          <w:b/>
          <w:lang w:val="en-US"/>
        </w:rPr>
        <w:t xml:space="preserve"> </w:t>
      </w:r>
      <w:r>
        <w:rPr>
          <w:b/>
        </w:rPr>
        <w:t>Current HO from NR procedure may not allow UE to trigger MCG fast recovery</w:t>
      </w:r>
      <w:r>
        <w:rPr>
          <w:b/>
          <w:lang w:val="en-US"/>
        </w:rPr>
        <w:t xml:space="preserve">. </w:t>
      </w:r>
    </w:p>
    <w:p w:rsidR="00173735" w:rsidRDefault="00173735" w:rsidP="005673A1">
      <w:pPr>
        <w:rPr>
          <w:lang w:val="en-US" w:eastAsia="zh-CN"/>
        </w:rPr>
      </w:pPr>
      <w:r>
        <w:rPr>
          <w:lang w:val="en-US" w:eastAsia="zh-CN"/>
        </w:rPr>
        <w:t xml:space="preserve">To allow UE performing MCG fast recovery, UE may have to suspend SCG before HO and further keep SCG configuration until </w:t>
      </w:r>
      <w:r w:rsidR="00E9253E">
        <w:rPr>
          <w:lang w:val="en-US" w:eastAsia="zh-CN"/>
        </w:rPr>
        <w:t xml:space="preserve">after </w:t>
      </w:r>
      <w:r>
        <w:rPr>
          <w:lang w:val="en-US" w:eastAsia="zh-CN"/>
        </w:rPr>
        <w:t xml:space="preserve">HO </w:t>
      </w:r>
      <w:r w:rsidR="00E9253E">
        <w:rPr>
          <w:lang w:val="en-US" w:eastAsia="zh-CN"/>
        </w:rPr>
        <w:t xml:space="preserve">is </w:t>
      </w:r>
      <w:r>
        <w:rPr>
          <w:lang w:val="en-US" w:eastAsia="zh-CN"/>
        </w:rPr>
        <w:t>complete.</w:t>
      </w:r>
      <w:r w:rsidR="00D97D93">
        <w:rPr>
          <w:lang w:val="en-US" w:eastAsia="zh-CN"/>
        </w:rPr>
        <w:t xml:space="preserve"> </w:t>
      </w:r>
      <w:r w:rsidR="008D15F5">
        <w:rPr>
          <w:lang w:val="en-US" w:eastAsia="zh-CN"/>
        </w:rPr>
        <w:t xml:space="preserve">So if HO fails, UE can be able to </w:t>
      </w:r>
      <w:r w:rsidR="00E9253E">
        <w:rPr>
          <w:lang w:val="en-US" w:eastAsia="zh-CN"/>
        </w:rPr>
        <w:t xml:space="preserve">use </w:t>
      </w:r>
      <w:r w:rsidR="008D15F5">
        <w:rPr>
          <w:lang w:val="en-US" w:eastAsia="zh-CN"/>
        </w:rPr>
        <w:t xml:space="preserve">SCG configuration to trigger MCG fast recovery at SN. But, as the failure is due to mobility, UE may not always be under SN coverage. In such case, UE trying fast recovery may further delay UE </w:t>
      </w:r>
      <w:r w:rsidR="008D15F5" w:rsidRPr="008D15F5">
        <w:rPr>
          <w:lang w:val="en-US" w:eastAsia="zh-CN"/>
        </w:rPr>
        <w:t>connection re-establishment procedure</w:t>
      </w:r>
      <w:r w:rsidR="008D15F5">
        <w:rPr>
          <w:lang w:val="en-US" w:eastAsia="zh-CN"/>
        </w:rPr>
        <w:t>. Therefore,</w:t>
      </w:r>
    </w:p>
    <w:p w:rsidR="008D15F5" w:rsidRDefault="008D15F5" w:rsidP="008D15F5">
      <w:pPr>
        <w:pStyle w:val="B1"/>
        <w:ind w:left="0" w:firstLine="0"/>
        <w:jc w:val="both"/>
        <w:rPr>
          <w:b/>
          <w:lang w:eastAsia="zh-CN"/>
        </w:rPr>
      </w:pPr>
      <w:r w:rsidRPr="00801180">
        <w:rPr>
          <w:rFonts w:hint="eastAsia"/>
          <w:b/>
          <w:lang w:eastAsia="zh-CN"/>
        </w:rPr>
        <w:t>Proposal</w:t>
      </w:r>
      <w:r w:rsidRPr="00801180">
        <w:rPr>
          <w:b/>
          <w:lang w:eastAsia="zh-CN"/>
        </w:rPr>
        <w:t xml:space="preserve"> </w:t>
      </w:r>
      <w:r>
        <w:rPr>
          <w:b/>
          <w:lang w:eastAsia="zh-CN"/>
        </w:rPr>
        <w:t>3</w:t>
      </w:r>
      <w:r w:rsidRPr="00801180">
        <w:rPr>
          <w:rFonts w:hint="eastAsia"/>
          <w:b/>
          <w:lang w:eastAsia="zh-CN"/>
        </w:rPr>
        <w:t xml:space="preserve">: </w:t>
      </w:r>
      <w:r>
        <w:rPr>
          <w:b/>
          <w:lang w:eastAsia="zh-CN"/>
        </w:rPr>
        <w:t>Fast MCG recovery is not supported in case of mobility from NR failure</w:t>
      </w:r>
    </w:p>
    <w:p w:rsidR="008D15F5" w:rsidRPr="00EF52C4" w:rsidRDefault="001D0B33" w:rsidP="00EF52C4">
      <w:pPr>
        <w:pStyle w:val="2"/>
        <w:numPr>
          <w:ilvl w:val="1"/>
          <w:numId w:val="3"/>
        </w:numPr>
        <w:overflowPunct w:val="0"/>
        <w:autoSpaceDE w:val="0"/>
        <w:autoSpaceDN w:val="0"/>
        <w:adjustRightInd w:val="0"/>
        <w:textAlignment w:val="baseline"/>
        <w:rPr>
          <w:rFonts w:eastAsia="Times New Roman"/>
          <w:szCs w:val="32"/>
          <w:lang w:eastAsia="x-none"/>
        </w:rPr>
      </w:pPr>
      <w:r w:rsidRPr="00EF52C4">
        <w:rPr>
          <w:rFonts w:eastAsia="Times New Roman"/>
          <w:szCs w:val="32"/>
          <w:lang w:eastAsia="x-none"/>
        </w:rPr>
        <w:t xml:space="preserve">Integrity check failure </w:t>
      </w:r>
    </w:p>
    <w:p w:rsidR="001D0B33" w:rsidRDefault="001D0B33" w:rsidP="001D0B33">
      <w:pPr>
        <w:rPr>
          <w:lang w:eastAsia="zh-CN"/>
        </w:rPr>
      </w:pPr>
      <w:r>
        <w:rPr>
          <w:lang w:eastAsia="zh-CN"/>
        </w:rPr>
        <w:t>I</w:t>
      </w:r>
      <w:r>
        <w:rPr>
          <w:rFonts w:hint="eastAsia"/>
          <w:lang w:eastAsia="zh-CN"/>
        </w:rPr>
        <w:t xml:space="preserve">n </w:t>
      </w:r>
      <w:r>
        <w:rPr>
          <w:lang w:eastAsia="zh-CN"/>
        </w:rPr>
        <w:t xml:space="preserve">case of integrity check failure on </w:t>
      </w:r>
      <w:r w:rsidR="00275432">
        <w:rPr>
          <w:lang w:eastAsia="zh-CN"/>
        </w:rPr>
        <w:t>MCG, i.e. integrity check failure on MCG leg split SRB1, the failure</w:t>
      </w:r>
      <w:r w:rsidR="00275432" w:rsidRPr="00275432">
        <w:rPr>
          <w:lang w:eastAsia="zh-CN"/>
        </w:rPr>
        <w:t xml:space="preserve"> </w:t>
      </w:r>
      <w:r w:rsidR="00275432">
        <w:rPr>
          <w:lang w:eastAsia="zh-CN"/>
        </w:rPr>
        <w:t>may be due to security</w:t>
      </w:r>
      <w:r w:rsidR="00275432" w:rsidRPr="00275432">
        <w:rPr>
          <w:lang w:eastAsia="zh-CN"/>
        </w:rPr>
        <w:t xml:space="preserve"> </w:t>
      </w:r>
      <w:r w:rsidR="00275432">
        <w:rPr>
          <w:lang w:eastAsia="zh-CN"/>
        </w:rPr>
        <w:t>issue at PDCP level. If the failure</w:t>
      </w:r>
      <w:r w:rsidR="00275432" w:rsidRPr="00275432">
        <w:rPr>
          <w:lang w:eastAsia="zh-CN"/>
        </w:rPr>
        <w:t xml:space="preserve"> </w:t>
      </w:r>
      <w:r w:rsidR="00275432">
        <w:rPr>
          <w:lang w:eastAsia="zh-CN"/>
        </w:rPr>
        <w:t>may be due to security</w:t>
      </w:r>
      <w:r w:rsidR="00275432" w:rsidRPr="00275432">
        <w:rPr>
          <w:lang w:eastAsia="zh-CN"/>
        </w:rPr>
        <w:t xml:space="preserve"> </w:t>
      </w:r>
      <w:r w:rsidR="00275432">
        <w:rPr>
          <w:lang w:eastAsia="zh-CN"/>
        </w:rPr>
        <w:t xml:space="preserve">issue at PDCP, the split SRB1 on MCG and SCG legs has the same PDCP, </w:t>
      </w:r>
      <w:r w:rsidR="00E9253E">
        <w:rPr>
          <w:lang w:eastAsia="zh-CN"/>
        </w:rPr>
        <w:t xml:space="preserve">thus </w:t>
      </w:r>
      <w:r w:rsidR="00275432">
        <w:rPr>
          <w:lang w:eastAsia="zh-CN"/>
        </w:rPr>
        <w:t xml:space="preserve">the split SRB1 on SN link is also compromised and </w:t>
      </w:r>
      <w:r w:rsidR="00E9253E">
        <w:rPr>
          <w:lang w:eastAsia="zh-CN"/>
        </w:rPr>
        <w:t xml:space="preserve">should </w:t>
      </w:r>
      <w:r w:rsidR="00275432">
        <w:rPr>
          <w:lang w:eastAsia="zh-CN"/>
        </w:rPr>
        <w:t>not be used for MCG fast recovery.</w:t>
      </w:r>
    </w:p>
    <w:p w:rsidR="00275432" w:rsidRPr="00275432" w:rsidRDefault="00275432" w:rsidP="001D0B33">
      <w:pPr>
        <w:rPr>
          <w:b/>
          <w:lang w:val="en-US"/>
        </w:rPr>
      </w:pPr>
      <w:r w:rsidRPr="00492BEF">
        <w:rPr>
          <w:b/>
          <w:lang w:val="en-US"/>
        </w:rPr>
        <w:t xml:space="preserve">Observation </w:t>
      </w:r>
      <w:r>
        <w:rPr>
          <w:b/>
          <w:lang w:val="en-US"/>
        </w:rPr>
        <w:t>4</w:t>
      </w:r>
      <w:r w:rsidRPr="00492BEF">
        <w:rPr>
          <w:b/>
          <w:lang w:val="en-US"/>
        </w:rPr>
        <w:t>:</w:t>
      </w:r>
      <w:r>
        <w:rPr>
          <w:b/>
          <w:lang w:val="en-US"/>
        </w:rPr>
        <w:t xml:space="preserve"> </w:t>
      </w:r>
      <w:r w:rsidRPr="00275432">
        <w:rPr>
          <w:b/>
          <w:lang w:val="en-US"/>
        </w:rPr>
        <w:t>In case of integrity check failure on MCG, it is not secure to</w:t>
      </w:r>
      <w:r w:rsidR="00E9253E">
        <w:rPr>
          <w:b/>
          <w:lang w:val="en-US"/>
        </w:rPr>
        <w:t xml:space="preserve"> use</w:t>
      </w:r>
      <w:r w:rsidRPr="00275432">
        <w:rPr>
          <w:b/>
          <w:lang w:val="en-US"/>
        </w:rPr>
        <w:t xml:space="preserve"> the split SRB1 on SN to perform MCG fast recovery.</w:t>
      </w:r>
    </w:p>
    <w:p w:rsidR="00275432" w:rsidRDefault="00275432" w:rsidP="001D0B33">
      <w:pPr>
        <w:rPr>
          <w:lang w:eastAsia="zh-CN"/>
        </w:rPr>
      </w:pPr>
      <w:r>
        <w:rPr>
          <w:rFonts w:hint="eastAsia"/>
          <w:lang w:eastAsia="zh-CN"/>
        </w:rPr>
        <w:t xml:space="preserve">If SRB3 is configured, </w:t>
      </w:r>
      <w:r>
        <w:rPr>
          <w:lang w:eastAsia="zh-CN"/>
        </w:rPr>
        <w:t xml:space="preserve">as </w:t>
      </w:r>
      <w:r w:rsidR="004902A0">
        <w:rPr>
          <w:lang w:eastAsia="zh-CN"/>
        </w:rPr>
        <w:t xml:space="preserve">SRB3 PDCP is located at SN, </w:t>
      </w:r>
      <w:r>
        <w:rPr>
          <w:rFonts w:hint="eastAsia"/>
          <w:lang w:eastAsia="zh-CN"/>
        </w:rPr>
        <w:t>it may be used for MCG f</w:t>
      </w:r>
      <w:r w:rsidR="004902A0">
        <w:rPr>
          <w:lang w:eastAsia="zh-CN"/>
        </w:rPr>
        <w:t>ast recovery in such integrity check failure.</w:t>
      </w:r>
    </w:p>
    <w:p w:rsidR="004902A0" w:rsidRPr="00275432" w:rsidRDefault="004902A0" w:rsidP="004902A0">
      <w:pPr>
        <w:rPr>
          <w:b/>
          <w:lang w:val="en-US"/>
        </w:rPr>
      </w:pPr>
      <w:r w:rsidRPr="00492BEF">
        <w:rPr>
          <w:b/>
          <w:lang w:val="en-US"/>
        </w:rPr>
        <w:t xml:space="preserve">Observation </w:t>
      </w:r>
      <w:r>
        <w:rPr>
          <w:b/>
          <w:lang w:val="en-US"/>
        </w:rPr>
        <w:t>5</w:t>
      </w:r>
      <w:r w:rsidRPr="00492BEF">
        <w:rPr>
          <w:b/>
          <w:lang w:val="en-US"/>
        </w:rPr>
        <w:t>:</w:t>
      </w:r>
      <w:r>
        <w:rPr>
          <w:b/>
          <w:lang w:val="en-US"/>
        </w:rPr>
        <w:t xml:space="preserve"> </w:t>
      </w:r>
      <w:r w:rsidRPr="00275432">
        <w:rPr>
          <w:b/>
          <w:lang w:val="en-US"/>
        </w:rPr>
        <w:t>I</w:t>
      </w:r>
      <w:r>
        <w:rPr>
          <w:b/>
          <w:lang w:val="en-US"/>
        </w:rPr>
        <w:t xml:space="preserve">nstead of split SBR1, SRB3 can be used for </w:t>
      </w:r>
      <w:r w:rsidRPr="004902A0">
        <w:rPr>
          <w:rFonts w:hint="eastAsia"/>
          <w:b/>
          <w:lang w:val="en-US"/>
        </w:rPr>
        <w:t>MCG f</w:t>
      </w:r>
      <w:r w:rsidRPr="004902A0">
        <w:rPr>
          <w:b/>
          <w:lang w:val="en-US"/>
        </w:rPr>
        <w:t>ast recovery in case of integrity check</w:t>
      </w:r>
      <w:r w:rsidRPr="00275432">
        <w:rPr>
          <w:b/>
          <w:lang w:val="en-US"/>
        </w:rPr>
        <w:t>.</w:t>
      </w:r>
    </w:p>
    <w:p w:rsidR="004902A0" w:rsidRDefault="004902A0" w:rsidP="001D0B33">
      <w:pPr>
        <w:rPr>
          <w:lang w:val="en-US" w:eastAsia="zh-CN"/>
        </w:rPr>
      </w:pPr>
      <w:r>
        <w:rPr>
          <w:lang w:val="en-US" w:eastAsia="zh-CN"/>
        </w:rPr>
        <w:t xml:space="preserve">But, integrity check failure is rare and it reason may not be always be </w:t>
      </w:r>
      <w:r w:rsidR="00E9253E">
        <w:rPr>
          <w:lang w:val="en-US" w:eastAsia="zh-CN"/>
        </w:rPr>
        <w:t xml:space="preserve">easily </w:t>
      </w:r>
      <w:r>
        <w:rPr>
          <w:lang w:val="en-US" w:eastAsia="zh-CN"/>
        </w:rPr>
        <w:t xml:space="preserve">pinpointed by network and UE, so by not clearly knowing the failure reason, performing MCG fast may </w:t>
      </w:r>
      <w:r w:rsidR="00E9253E">
        <w:rPr>
          <w:lang w:val="en-US" w:eastAsia="zh-CN"/>
        </w:rPr>
        <w:t xml:space="preserve">not </w:t>
      </w:r>
      <w:r>
        <w:rPr>
          <w:lang w:val="en-US" w:eastAsia="zh-CN"/>
        </w:rPr>
        <w:t xml:space="preserve">be a wise decision. </w:t>
      </w:r>
      <w:r w:rsidR="00B82117">
        <w:rPr>
          <w:lang w:val="en-US" w:eastAsia="zh-CN"/>
        </w:rPr>
        <w:t xml:space="preserve">Further in case failure, such as security related failure, fast recovery would not be of any advantage, for example IP check failure due to third party attack such as fake gNB. </w:t>
      </w:r>
      <w:r>
        <w:rPr>
          <w:lang w:val="en-US" w:eastAsia="zh-CN"/>
        </w:rPr>
        <w:t>The</w:t>
      </w:r>
      <w:r w:rsidR="00B82117">
        <w:rPr>
          <w:lang w:val="en-US" w:eastAsia="zh-CN"/>
        </w:rPr>
        <w:t>re</w:t>
      </w:r>
      <w:r>
        <w:rPr>
          <w:lang w:val="en-US" w:eastAsia="zh-CN"/>
        </w:rPr>
        <w:t>fore,</w:t>
      </w:r>
    </w:p>
    <w:p w:rsidR="004902A0" w:rsidRDefault="004902A0" w:rsidP="004902A0">
      <w:pPr>
        <w:pStyle w:val="B1"/>
        <w:ind w:left="0" w:firstLine="0"/>
        <w:jc w:val="both"/>
        <w:rPr>
          <w:b/>
          <w:lang w:eastAsia="zh-CN"/>
        </w:rPr>
      </w:pPr>
      <w:r w:rsidRPr="00801180">
        <w:rPr>
          <w:rFonts w:hint="eastAsia"/>
          <w:b/>
          <w:lang w:eastAsia="zh-CN"/>
        </w:rPr>
        <w:t>Proposal</w:t>
      </w:r>
      <w:r w:rsidRPr="00801180">
        <w:rPr>
          <w:b/>
          <w:lang w:eastAsia="zh-CN"/>
        </w:rPr>
        <w:t xml:space="preserve"> </w:t>
      </w:r>
      <w:r w:rsidR="008A7D9D">
        <w:rPr>
          <w:b/>
          <w:lang w:eastAsia="zh-CN"/>
        </w:rPr>
        <w:t>4</w:t>
      </w:r>
      <w:r w:rsidRPr="00801180">
        <w:rPr>
          <w:rFonts w:hint="eastAsia"/>
          <w:b/>
          <w:lang w:eastAsia="zh-CN"/>
        </w:rPr>
        <w:t xml:space="preserve">: </w:t>
      </w:r>
      <w:r>
        <w:rPr>
          <w:b/>
          <w:lang w:eastAsia="zh-CN"/>
        </w:rPr>
        <w:t>Fast MCG recovery is not supported in case of integrity check failure</w:t>
      </w:r>
    </w:p>
    <w:p w:rsidR="004902A0" w:rsidRPr="00EF52C4" w:rsidRDefault="004902A0" w:rsidP="00EF52C4">
      <w:pPr>
        <w:pStyle w:val="2"/>
        <w:numPr>
          <w:ilvl w:val="1"/>
          <w:numId w:val="3"/>
        </w:numPr>
        <w:overflowPunct w:val="0"/>
        <w:autoSpaceDE w:val="0"/>
        <w:autoSpaceDN w:val="0"/>
        <w:adjustRightInd w:val="0"/>
        <w:textAlignment w:val="baseline"/>
        <w:rPr>
          <w:rFonts w:eastAsia="Times New Roman"/>
          <w:szCs w:val="32"/>
          <w:lang w:eastAsia="x-none"/>
        </w:rPr>
      </w:pPr>
      <w:r w:rsidRPr="00EF52C4">
        <w:rPr>
          <w:rFonts w:eastAsia="Times New Roman"/>
          <w:szCs w:val="32"/>
          <w:lang w:eastAsia="x-none"/>
        </w:rPr>
        <w:t>RRC connection reconfiguration failure</w:t>
      </w:r>
    </w:p>
    <w:p w:rsidR="00B82117" w:rsidRDefault="00B82117" w:rsidP="00B82117">
      <w:pPr>
        <w:rPr>
          <w:lang w:val="en-US" w:eastAsia="zh-CN"/>
        </w:rPr>
      </w:pPr>
      <w:r>
        <w:rPr>
          <w:rFonts w:hint="eastAsia"/>
          <w:lang w:val="en-US" w:eastAsia="zh-CN"/>
        </w:rPr>
        <w:t xml:space="preserve">In case of </w:t>
      </w:r>
      <w:r w:rsidRPr="006015BA">
        <w:rPr>
          <w:lang w:val="en-US" w:eastAsia="zh-CN"/>
        </w:rPr>
        <w:t>RRC (re)configuration failure</w:t>
      </w:r>
      <w:r>
        <w:rPr>
          <w:lang w:val="en-US" w:eastAsia="zh-CN"/>
        </w:rPr>
        <w:t xml:space="preserve"> on MCG link, UE may still have SRB connection with MN and the failure may not impact all UE RBs on the MCG leg</w:t>
      </w:r>
      <w:r w:rsidRPr="00B82117">
        <w:rPr>
          <w:lang w:val="en-US" w:eastAsia="zh-CN"/>
        </w:rPr>
        <w:t>.</w:t>
      </w:r>
      <w:r w:rsidR="00CC773A">
        <w:rPr>
          <w:lang w:val="en-US" w:eastAsia="zh-CN"/>
        </w:rPr>
        <w:t xml:space="preserve"> For example, MN may reconfigure UE to add a Scell. I</w:t>
      </w:r>
      <w:r w:rsidR="008A7D9D">
        <w:rPr>
          <w:lang w:val="en-US" w:eastAsia="zh-CN"/>
        </w:rPr>
        <w:t>n such case, there is no need to trigger fast MCG recovery. Therefore,</w:t>
      </w:r>
    </w:p>
    <w:p w:rsidR="00DC71F9" w:rsidRPr="00DE747C" w:rsidRDefault="008A7D9D" w:rsidP="00EF52C4">
      <w:pPr>
        <w:pStyle w:val="B1"/>
        <w:ind w:left="0" w:firstLine="0"/>
        <w:jc w:val="both"/>
        <w:rPr>
          <w:b/>
          <w:sz w:val="21"/>
          <w:szCs w:val="21"/>
          <w:lang w:eastAsia="zh-CN"/>
        </w:rPr>
      </w:pPr>
      <w:r w:rsidRPr="00801180">
        <w:rPr>
          <w:rFonts w:hint="eastAsia"/>
          <w:b/>
          <w:lang w:eastAsia="zh-CN"/>
        </w:rPr>
        <w:t>Proposal</w:t>
      </w:r>
      <w:r w:rsidRPr="00801180">
        <w:rPr>
          <w:b/>
          <w:lang w:eastAsia="zh-CN"/>
        </w:rPr>
        <w:t xml:space="preserve"> </w:t>
      </w:r>
      <w:r>
        <w:rPr>
          <w:b/>
          <w:lang w:eastAsia="zh-CN"/>
        </w:rPr>
        <w:t>5</w:t>
      </w:r>
      <w:r w:rsidRPr="00801180">
        <w:rPr>
          <w:rFonts w:hint="eastAsia"/>
          <w:b/>
          <w:lang w:eastAsia="zh-CN"/>
        </w:rPr>
        <w:t xml:space="preserve">: </w:t>
      </w:r>
      <w:r>
        <w:rPr>
          <w:b/>
          <w:lang w:eastAsia="zh-CN"/>
        </w:rPr>
        <w:t>Fast MCG recovery is not supported in case of RRC connection reconfiguration failure</w:t>
      </w:r>
    </w:p>
    <w:p w:rsidR="00196341" w:rsidRPr="003B3798" w:rsidRDefault="009171C3" w:rsidP="00196341">
      <w:pPr>
        <w:pStyle w:val="1"/>
        <w:rPr>
          <w:rFonts w:hint="eastAsia"/>
          <w:lang w:eastAsia="zh-CN"/>
        </w:rPr>
      </w:pPr>
      <w:bookmarkStart w:id="10" w:name="OLE_LINK216"/>
      <w:bookmarkStart w:id="11" w:name="OLE_LINK217"/>
      <w:bookmarkStart w:id="12" w:name="OLE_LINK218"/>
      <w:bookmarkEnd w:id="8"/>
      <w:bookmarkEnd w:id="9"/>
      <w:r>
        <w:rPr>
          <w:rFonts w:hint="eastAsia"/>
          <w:lang w:eastAsia="zh-CN"/>
        </w:rPr>
        <w:t>3</w:t>
      </w:r>
      <w:r w:rsidR="00196341" w:rsidRPr="003B3798">
        <w:tab/>
      </w:r>
      <w:r w:rsidR="00FF7CBF">
        <w:rPr>
          <w:rFonts w:hint="eastAsia"/>
          <w:lang w:eastAsia="zh-CN"/>
        </w:rPr>
        <w:t>Conclusion</w:t>
      </w:r>
    </w:p>
    <w:p w:rsidR="00577B5B" w:rsidRDefault="00B96EB1" w:rsidP="00361AED">
      <w:pPr>
        <w:jc w:val="both"/>
        <w:rPr>
          <w:lang w:eastAsia="zh-CN"/>
        </w:rPr>
      </w:pPr>
      <w:r w:rsidRPr="000B309E">
        <w:t>This contribution</w:t>
      </w:r>
      <w:r w:rsidR="00940DF6">
        <w:t xml:space="preserve"> </w:t>
      </w:r>
      <w:r w:rsidR="00350D81">
        <w:t>discusses</w:t>
      </w:r>
      <w:r w:rsidR="00577B5B" w:rsidRPr="00922294">
        <w:t xml:space="preserve"> </w:t>
      </w:r>
      <w:r w:rsidR="00922294" w:rsidRPr="00922294">
        <w:t>remaining issues</w:t>
      </w:r>
      <w:r w:rsidR="00CB749B" w:rsidRPr="00922294">
        <w:t xml:space="preserve"> related to fast recovery</w:t>
      </w:r>
      <w:r w:rsidR="00FD59BB" w:rsidRPr="00922294">
        <w:t>.</w:t>
      </w:r>
      <w:r w:rsidR="00861D72" w:rsidRPr="00922294">
        <w:t xml:space="preserve"> The </w:t>
      </w:r>
      <w:r w:rsidR="00CB749B" w:rsidRPr="00922294">
        <w:t xml:space="preserve">contribution concludes with the </w:t>
      </w:r>
      <w:r w:rsidR="00861D72" w:rsidRPr="00922294">
        <w:t xml:space="preserve">following </w:t>
      </w:r>
      <w:r w:rsidR="00CB749B" w:rsidRPr="00922294">
        <w:t>observation</w:t>
      </w:r>
      <w:r w:rsidR="00E9253E">
        <w:t>s:</w:t>
      </w:r>
    </w:p>
    <w:p w:rsidR="00E9253E" w:rsidRDefault="00E9253E" w:rsidP="00E9253E">
      <w:pPr>
        <w:rPr>
          <w:b/>
          <w:lang w:val="en-US"/>
        </w:rPr>
      </w:pPr>
      <w:r w:rsidRPr="00492BEF">
        <w:rPr>
          <w:b/>
          <w:lang w:val="en-US"/>
        </w:rPr>
        <w:t>Observation 1:</w:t>
      </w:r>
      <w:r w:rsidRPr="00492BEF">
        <w:rPr>
          <w:b/>
        </w:rPr>
        <w:t xml:space="preserve"> For </w:t>
      </w:r>
      <w:r>
        <w:rPr>
          <w:b/>
        </w:rPr>
        <w:t>reconfiguration with sync,</w:t>
      </w:r>
      <w:r w:rsidRPr="00E44973">
        <w:rPr>
          <w:b/>
        </w:rPr>
        <w:t xml:space="preserve"> </w:t>
      </w:r>
      <w:r>
        <w:rPr>
          <w:b/>
        </w:rPr>
        <w:t>involving MCG leg only,</w:t>
      </w:r>
      <w:r w:rsidRPr="00492BEF">
        <w:rPr>
          <w:b/>
        </w:rPr>
        <w:t xml:space="preserve"> without SN change, if reconfiguration with sync occurs, UE triggering MCG fast recovery is more efficient than initiating current </w:t>
      </w:r>
      <w:r w:rsidRPr="00492BEF">
        <w:rPr>
          <w:b/>
          <w:lang w:val="en-US"/>
        </w:rPr>
        <w:t>RRC re-establishment procedure.</w:t>
      </w:r>
    </w:p>
    <w:p w:rsidR="00E9253E" w:rsidRPr="00492BEF" w:rsidRDefault="00E9253E" w:rsidP="00E9253E">
      <w:pPr>
        <w:rPr>
          <w:b/>
          <w:lang w:val="en-US"/>
        </w:rPr>
      </w:pPr>
      <w:r w:rsidRPr="00492BEF">
        <w:rPr>
          <w:b/>
          <w:lang w:val="en-US"/>
        </w:rPr>
        <w:t xml:space="preserve">Observation </w:t>
      </w:r>
      <w:r>
        <w:rPr>
          <w:b/>
          <w:lang w:val="en-US"/>
        </w:rPr>
        <w:t>2</w:t>
      </w:r>
      <w:r w:rsidRPr="00492BEF">
        <w:rPr>
          <w:b/>
          <w:lang w:val="en-US"/>
        </w:rPr>
        <w:t>:</w:t>
      </w:r>
      <w:r w:rsidRPr="00492BEF">
        <w:rPr>
          <w:b/>
        </w:rPr>
        <w:t xml:space="preserve"> </w:t>
      </w:r>
      <w:r>
        <w:rPr>
          <w:b/>
        </w:rPr>
        <w:t xml:space="preserve">Before performing HO from NR, UE may </w:t>
      </w:r>
      <w:r w:rsidRPr="00173735">
        <w:rPr>
          <w:b/>
        </w:rPr>
        <w:t>release a</w:t>
      </w:r>
      <w:r>
        <w:rPr>
          <w:b/>
          <w:lang w:val="en-US"/>
        </w:rPr>
        <w:t>ll SCG configuration of source SN.</w:t>
      </w:r>
    </w:p>
    <w:p w:rsidR="00E9253E" w:rsidRPr="00492BEF" w:rsidRDefault="00E9253E" w:rsidP="00E9253E">
      <w:pPr>
        <w:rPr>
          <w:b/>
          <w:lang w:val="en-US"/>
        </w:rPr>
      </w:pPr>
      <w:r w:rsidRPr="00492BEF">
        <w:rPr>
          <w:b/>
          <w:lang w:val="en-US"/>
        </w:rPr>
        <w:lastRenderedPageBreak/>
        <w:t xml:space="preserve">Observation </w:t>
      </w:r>
      <w:r>
        <w:rPr>
          <w:b/>
          <w:lang w:val="en-US"/>
        </w:rPr>
        <w:t>3</w:t>
      </w:r>
      <w:r w:rsidRPr="00492BEF">
        <w:rPr>
          <w:b/>
          <w:lang w:val="en-US"/>
        </w:rPr>
        <w:t>:</w:t>
      </w:r>
      <w:r>
        <w:rPr>
          <w:b/>
          <w:lang w:val="en-US"/>
        </w:rPr>
        <w:t xml:space="preserve"> </w:t>
      </w:r>
      <w:r>
        <w:rPr>
          <w:b/>
        </w:rPr>
        <w:t>Current HO from NR procedure may not allow UE to trigger MCG fast recovery</w:t>
      </w:r>
      <w:r>
        <w:rPr>
          <w:b/>
          <w:lang w:val="en-US"/>
        </w:rPr>
        <w:t xml:space="preserve">. </w:t>
      </w:r>
    </w:p>
    <w:p w:rsidR="00E9253E" w:rsidRPr="00275432" w:rsidRDefault="00E9253E" w:rsidP="00E9253E">
      <w:pPr>
        <w:rPr>
          <w:b/>
          <w:lang w:val="en-US"/>
        </w:rPr>
      </w:pPr>
      <w:r w:rsidRPr="00492BEF">
        <w:rPr>
          <w:b/>
          <w:lang w:val="en-US"/>
        </w:rPr>
        <w:t xml:space="preserve">Observation </w:t>
      </w:r>
      <w:r>
        <w:rPr>
          <w:b/>
          <w:lang w:val="en-US"/>
        </w:rPr>
        <w:t>4</w:t>
      </w:r>
      <w:r w:rsidRPr="00492BEF">
        <w:rPr>
          <w:b/>
          <w:lang w:val="en-US"/>
        </w:rPr>
        <w:t>:</w:t>
      </w:r>
      <w:r>
        <w:rPr>
          <w:b/>
          <w:lang w:val="en-US"/>
        </w:rPr>
        <w:t xml:space="preserve"> </w:t>
      </w:r>
      <w:r w:rsidRPr="00275432">
        <w:rPr>
          <w:b/>
          <w:lang w:val="en-US"/>
        </w:rPr>
        <w:t>In case of integrity check failure on MCG, it is not secure to</w:t>
      </w:r>
      <w:r>
        <w:rPr>
          <w:b/>
          <w:lang w:val="en-US"/>
        </w:rPr>
        <w:t xml:space="preserve"> use</w:t>
      </w:r>
      <w:r w:rsidRPr="00275432">
        <w:rPr>
          <w:b/>
          <w:lang w:val="en-US"/>
        </w:rPr>
        <w:t xml:space="preserve"> the split SRB1 on SN to perform MCG fast recovery.</w:t>
      </w:r>
    </w:p>
    <w:p w:rsidR="00E9253E" w:rsidRPr="00275432" w:rsidRDefault="00E9253E" w:rsidP="00E9253E">
      <w:pPr>
        <w:rPr>
          <w:b/>
          <w:lang w:val="en-US"/>
        </w:rPr>
      </w:pPr>
      <w:r w:rsidRPr="00492BEF">
        <w:rPr>
          <w:b/>
          <w:lang w:val="en-US"/>
        </w:rPr>
        <w:t xml:space="preserve">Observation </w:t>
      </w:r>
      <w:r>
        <w:rPr>
          <w:b/>
          <w:lang w:val="en-US"/>
        </w:rPr>
        <w:t>5</w:t>
      </w:r>
      <w:r w:rsidRPr="00492BEF">
        <w:rPr>
          <w:b/>
          <w:lang w:val="en-US"/>
        </w:rPr>
        <w:t>:</w:t>
      </w:r>
      <w:r>
        <w:rPr>
          <w:b/>
          <w:lang w:val="en-US"/>
        </w:rPr>
        <w:t xml:space="preserve"> </w:t>
      </w:r>
      <w:r w:rsidRPr="00275432">
        <w:rPr>
          <w:b/>
          <w:lang w:val="en-US"/>
        </w:rPr>
        <w:t>I</w:t>
      </w:r>
      <w:r>
        <w:rPr>
          <w:b/>
          <w:lang w:val="en-US"/>
        </w:rPr>
        <w:t xml:space="preserve">nstead of split SBR1, SRB3 can be used for </w:t>
      </w:r>
      <w:r w:rsidRPr="004902A0">
        <w:rPr>
          <w:rFonts w:hint="eastAsia"/>
          <w:b/>
          <w:lang w:val="en-US"/>
        </w:rPr>
        <w:t>MCG f</w:t>
      </w:r>
      <w:r w:rsidRPr="004902A0">
        <w:rPr>
          <w:b/>
          <w:lang w:val="en-US"/>
        </w:rPr>
        <w:t>ast recovery in case of integrity check</w:t>
      </w:r>
      <w:r w:rsidRPr="00275432">
        <w:rPr>
          <w:b/>
          <w:lang w:val="en-US"/>
        </w:rPr>
        <w:t>.</w:t>
      </w:r>
    </w:p>
    <w:p w:rsidR="008C631A" w:rsidRDefault="008C631A" w:rsidP="008C631A">
      <w:pPr>
        <w:jc w:val="both"/>
        <w:rPr>
          <w:lang w:eastAsia="zh-CN"/>
        </w:rPr>
      </w:pPr>
      <w:r w:rsidRPr="00922294">
        <w:t xml:space="preserve">The contribution </w:t>
      </w:r>
      <w:r>
        <w:t xml:space="preserve">also </w:t>
      </w:r>
      <w:r w:rsidRPr="00922294">
        <w:t xml:space="preserve">concludes with the following </w:t>
      </w:r>
      <w:r>
        <w:t>proposals</w:t>
      </w:r>
      <w:r>
        <w:rPr>
          <w:lang w:eastAsia="zh-CN"/>
        </w:rPr>
        <w:t>:</w:t>
      </w:r>
    </w:p>
    <w:p w:rsidR="00E9253E" w:rsidRDefault="00E9253E" w:rsidP="00E9253E">
      <w:pPr>
        <w:pStyle w:val="B1"/>
        <w:ind w:left="0" w:firstLine="0"/>
        <w:jc w:val="both"/>
        <w:rPr>
          <w:b/>
          <w:lang w:eastAsia="zh-CN"/>
        </w:rPr>
      </w:pPr>
      <w:bookmarkStart w:id="13" w:name="OLE_LINK17"/>
      <w:bookmarkStart w:id="14" w:name="OLE_LINK18"/>
      <w:r w:rsidRPr="00801180">
        <w:rPr>
          <w:rFonts w:hint="eastAsia"/>
          <w:b/>
          <w:lang w:eastAsia="zh-CN"/>
        </w:rPr>
        <w:t>Proposal</w:t>
      </w:r>
      <w:r w:rsidRPr="00801180">
        <w:rPr>
          <w:b/>
          <w:lang w:eastAsia="zh-CN"/>
        </w:rPr>
        <w:t xml:space="preserve"> </w:t>
      </w:r>
      <w:r w:rsidRPr="00801180">
        <w:rPr>
          <w:rFonts w:hint="eastAsia"/>
          <w:b/>
          <w:lang w:eastAsia="zh-CN"/>
        </w:rPr>
        <w:t xml:space="preserve">1: </w:t>
      </w:r>
      <w:r>
        <w:rPr>
          <w:b/>
          <w:lang w:eastAsia="zh-CN"/>
        </w:rPr>
        <w:t>Fast MCG recovery is also supported in case of r</w:t>
      </w:r>
      <w:r w:rsidRPr="009653DA">
        <w:rPr>
          <w:b/>
          <w:lang w:eastAsia="zh-CN"/>
        </w:rPr>
        <w:t>e-configuration with sync failure of the MCG</w:t>
      </w:r>
      <w:r>
        <w:rPr>
          <w:b/>
          <w:lang w:eastAsia="zh-CN"/>
        </w:rPr>
        <w:t>, at least for r</w:t>
      </w:r>
      <w:r w:rsidRPr="009653DA">
        <w:rPr>
          <w:b/>
          <w:lang w:eastAsia="zh-CN"/>
        </w:rPr>
        <w:t>e-configuration with sync failure</w:t>
      </w:r>
      <w:r>
        <w:rPr>
          <w:b/>
          <w:lang w:eastAsia="zh-CN"/>
        </w:rPr>
        <w:t xml:space="preserve"> without SN change or SN reconfiguration.</w:t>
      </w:r>
    </w:p>
    <w:p w:rsidR="00E9253E" w:rsidRDefault="00E9253E" w:rsidP="00E9253E">
      <w:pPr>
        <w:pStyle w:val="B1"/>
        <w:ind w:left="0" w:firstLine="0"/>
        <w:jc w:val="both"/>
        <w:rPr>
          <w:b/>
          <w:lang w:eastAsia="zh-CN"/>
        </w:rPr>
      </w:pPr>
      <w:r w:rsidRPr="00801180">
        <w:rPr>
          <w:rFonts w:hint="eastAsia"/>
          <w:b/>
          <w:lang w:eastAsia="zh-CN"/>
        </w:rPr>
        <w:t>Proposal</w:t>
      </w:r>
      <w:r w:rsidRPr="00801180">
        <w:rPr>
          <w:b/>
          <w:lang w:eastAsia="zh-CN"/>
        </w:rPr>
        <w:t xml:space="preserve"> </w:t>
      </w:r>
      <w:r>
        <w:rPr>
          <w:b/>
          <w:lang w:eastAsia="zh-CN"/>
        </w:rPr>
        <w:t>2</w:t>
      </w:r>
      <w:r w:rsidRPr="00801180">
        <w:rPr>
          <w:rFonts w:hint="eastAsia"/>
          <w:b/>
          <w:lang w:eastAsia="zh-CN"/>
        </w:rPr>
        <w:t xml:space="preserve">: </w:t>
      </w:r>
      <w:r>
        <w:rPr>
          <w:b/>
          <w:lang w:eastAsia="zh-CN"/>
        </w:rPr>
        <w:t xml:space="preserve">Fast MCG recovery is supported in case of Intra-RAT inter-MN handover </w:t>
      </w:r>
      <w:r w:rsidRPr="009653DA">
        <w:rPr>
          <w:b/>
          <w:lang w:eastAsia="zh-CN"/>
        </w:rPr>
        <w:t>failure</w:t>
      </w:r>
      <w:r>
        <w:rPr>
          <w:b/>
          <w:lang w:eastAsia="zh-CN"/>
        </w:rPr>
        <w:t xml:space="preserve"> without SN change or SN reconfiguration.</w:t>
      </w:r>
    </w:p>
    <w:p w:rsidR="00E9253E" w:rsidRDefault="00E9253E" w:rsidP="00E9253E">
      <w:pPr>
        <w:pStyle w:val="B1"/>
        <w:ind w:left="0" w:firstLine="0"/>
        <w:jc w:val="both"/>
        <w:rPr>
          <w:b/>
          <w:lang w:eastAsia="zh-CN"/>
        </w:rPr>
      </w:pPr>
      <w:r w:rsidRPr="00801180">
        <w:rPr>
          <w:rFonts w:hint="eastAsia"/>
          <w:b/>
          <w:lang w:eastAsia="zh-CN"/>
        </w:rPr>
        <w:t>Proposal</w:t>
      </w:r>
      <w:r w:rsidRPr="00801180">
        <w:rPr>
          <w:b/>
          <w:lang w:eastAsia="zh-CN"/>
        </w:rPr>
        <w:t xml:space="preserve"> </w:t>
      </w:r>
      <w:r>
        <w:rPr>
          <w:b/>
          <w:lang w:eastAsia="zh-CN"/>
        </w:rPr>
        <w:t>3</w:t>
      </w:r>
      <w:r w:rsidRPr="00801180">
        <w:rPr>
          <w:rFonts w:hint="eastAsia"/>
          <w:b/>
          <w:lang w:eastAsia="zh-CN"/>
        </w:rPr>
        <w:t xml:space="preserve">: </w:t>
      </w:r>
      <w:r>
        <w:rPr>
          <w:b/>
          <w:lang w:eastAsia="zh-CN"/>
        </w:rPr>
        <w:t>Fast MCG recovery is not supported in case of mobility from NR failure</w:t>
      </w:r>
    </w:p>
    <w:p w:rsidR="00E9253E" w:rsidRDefault="00E9253E" w:rsidP="00E9253E">
      <w:pPr>
        <w:pStyle w:val="B1"/>
        <w:ind w:left="0" w:firstLine="0"/>
        <w:jc w:val="both"/>
        <w:rPr>
          <w:b/>
          <w:lang w:eastAsia="zh-CN"/>
        </w:rPr>
      </w:pPr>
      <w:r w:rsidRPr="00801180">
        <w:rPr>
          <w:rFonts w:hint="eastAsia"/>
          <w:b/>
          <w:lang w:eastAsia="zh-CN"/>
        </w:rPr>
        <w:t>Proposal</w:t>
      </w:r>
      <w:r w:rsidRPr="00801180">
        <w:rPr>
          <w:b/>
          <w:lang w:eastAsia="zh-CN"/>
        </w:rPr>
        <w:t xml:space="preserve"> </w:t>
      </w:r>
      <w:r>
        <w:rPr>
          <w:b/>
          <w:lang w:eastAsia="zh-CN"/>
        </w:rPr>
        <w:t>4</w:t>
      </w:r>
      <w:r w:rsidRPr="00801180">
        <w:rPr>
          <w:rFonts w:hint="eastAsia"/>
          <w:b/>
          <w:lang w:eastAsia="zh-CN"/>
        </w:rPr>
        <w:t xml:space="preserve">: </w:t>
      </w:r>
      <w:r>
        <w:rPr>
          <w:b/>
          <w:lang w:eastAsia="zh-CN"/>
        </w:rPr>
        <w:t>Fast MCG recovery is not supported in case of integrity check failure</w:t>
      </w:r>
    </w:p>
    <w:p w:rsidR="00E9253E" w:rsidRPr="00DE747C" w:rsidRDefault="00E9253E" w:rsidP="00E9253E">
      <w:pPr>
        <w:pStyle w:val="B1"/>
        <w:ind w:left="0" w:firstLine="0"/>
        <w:jc w:val="both"/>
        <w:rPr>
          <w:b/>
          <w:sz w:val="21"/>
          <w:szCs w:val="21"/>
          <w:lang w:eastAsia="zh-CN"/>
        </w:rPr>
      </w:pPr>
      <w:r w:rsidRPr="00801180">
        <w:rPr>
          <w:rFonts w:hint="eastAsia"/>
          <w:b/>
          <w:lang w:eastAsia="zh-CN"/>
        </w:rPr>
        <w:t>Proposal</w:t>
      </w:r>
      <w:r w:rsidRPr="00801180">
        <w:rPr>
          <w:b/>
          <w:lang w:eastAsia="zh-CN"/>
        </w:rPr>
        <w:t xml:space="preserve"> </w:t>
      </w:r>
      <w:r>
        <w:rPr>
          <w:b/>
          <w:lang w:eastAsia="zh-CN"/>
        </w:rPr>
        <w:t>5</w:t>
      </w:r>
      <w:r w:rsidRPr="00801180">
        <w:rPr>
          <w:rFonts w:hint="eastAsia"/>
          <w:b/>
          <w:lang w:eastAsia="zh-CN"/>
        </w:rPr>
        <w:t xml:space="preserve">: </w:t>
      </w:r>
      <w:r>
        <w:rPr>
          <w:b/>
          <w:lang w:eastAsia="zh-CN"/>
        </w:rPr>
        <w:t>Fast MCG recovery is not supported in case of RRC connection reconfiguration failure</w:t>
      </w:r>
    </w:p>
    <w:p w:rsidR="005F5085" w:rsidRDefault="005F5085" w:rsidP="005F5085">
      <w:pPr>
        <w:pStyle w:val="1"/>
        <w:rPr>
          <w:rFonts w:hint="eastAsia"/>
          <w:lang w:eastAsia="zh-CN"/>
        </w:rPr>
      </w:pPr>
      <w:r>
        <w:rPr>
          <w:lang w:eastAsia="zh-CN"/>
        </w:rPr>
        <w:t>4</w:t>
      </w:r>
      <w:r>
        <w:rPr>
          <w:lang w:eastAsia="zh-CN"/>
        </w:rPr>
        <w:tab/>
      </w:r>
      <w:r w:rsidRPr="006E13D1">
        <w:rPr>
          <w:lang w:eastAsia="zh-CN"/>
        </w:rPr>
        <w:t>References</w:t>
      </w:r>
    </w:p>
    <w:bookmarkEnd w:id="10"/>
    <w:bookmarkEnd w:id="11"/>
    <w:bookmarkEnd w:id="12"/>
    <w:bookmarkEnd w:id="13"/>
    <w:bookmarkEnd w:id="14"/>
    <w:p w:rsidR="0083083F" w:rsidRDefault="00FA0A61" w:rsidP="00FA0A61">
      <w:pPr>
        <w:numPr>
          <w:ilvl w:val="0"/>
          <w:numId w:val="1"/>
        </w:numPr>
        <w:overflowPunct w:val="0"/>
        <w:autoSpaceDE w:val="0"/>
        <w:autoSpaceDN w:val="0"/>
        <w:adjustRightInd w:val="0"/>
        <w:textAlignment w:val="baseline"/>
        <w:rPr>
          <w:rFonts w:cs="Arial"/>
          <w:bCs/>
          <w:lang w:eastAsia="zh-CN"/>
        </w:rPr>
      </w:pPr>
      <w:r w:rsidRPr="00FA0A61">
        <w:rPr>
          <w:rFonts w:cs="Arial"/>
          <w:bCs/>
          <w:lang w:eastAsia="zh-CN"/>
        </w:rPr>
        <w:t>RP-182076</w:t>
      </w:r>
      <w:r>
        <w:rPr>
          <w:rFonts w:cs="Arial"/>
          <w:bCs/>
          <w:lang w:eastAsia="zh-CN"/>
        </w:rPr>
        <w:t xml:space="preserve"> “</w:t>
      </w:r>
      <w:r w:rsidRPr="00FA0A61">
        <w:rPr>
          <w:rFonts w:cs="Arial"/>
          <w:bCs/>
          <w:lang w:eastAsia="zh-CN"/>
        </w:rPr>
        <w:t>WID on Multi-RAT Dual-Connectivity and Carrier Aggregation enhancements</w:t>
      </w:r>
      <w:r>
        <w:rPr>
          <w:rFonts w:cs="Arial"/>
          <w:bCs/>
          <w:lang w:eastAsia="zh-CN"/>
        </w:rPr>
        <w:t xml:space="preserve">”, </w:t>
      </w:r>
      <w:r w:rsidRPr="00FA0A61">
        <w:rPr>
          <w:rFonts w:cs="Arial"/>
          <w:bCs/>
          <w:lang w:eastAsia="zh-CN"/>
        </w:rPr>
        <w:t>Ericsson, Nokia, Nokia Shanghai Bell, Huawei</w:t>
      </w:r>
    </w:p>
    <w:p w:rsidR="0029423B" w:rsidRDefault="0029423B" w:rsidP="00FA0A61">
      <w:pPr>
        <w:numPr>
          <w:ilvl w:val="0"/>
          <w:numId w:val="1"/>
        </w:numPr>
        <w:overflowPunct w:val="0"/>
        <w:autoSpaceDE w:val="0"/>
        <w:autoSpaceDN w:val="0"/>
        <w:adjustRightInd w:val="0"/>
        <w:textAlignment w:val="baseline"/>
        <w:rPr>
          <w:rFonts w:cs="Arial"/>
          <w:bCs/>
          <w:lang w:eastAsia="zh-CN"/>
        </w:rPr>
      </w:pPr>
      <w:r>
        <w:rPr>
          <w:rFonts w:cs="Arial"/>
          <w:bCs/>
          <w:lang w:eastAsia="zh-CN"/>
        </w:rPr>
        <w:t>37.340f50</w:t>
      </w:r>
    </w:p>
    <w:p w:rsidR="00F42D01" w:rsidRPr="00FA0A61" w:rsidRDefault="00F42D01" w:rsidP="004316C4">
      <w:pPr>
        <w:overflowPunct w:val="0"/>
        <w:autoSpaceDE w:val="0"/>
        <w:autoSpaceDN w:val="0"/>
        <w:adjustRightInd w:val="0"/>
        <w:ind w:left="357"/>
        <w:textAlignment w:val="baseline"/>
        <w:rPr>
          <w:rFonts w:cs="Arial" w:hint="eastAsia"/>
          <w:bCs/>
          <w:lang w:eastAsia="zh-CN"/>
        </w:rPr>
      </w:pPr>
    </w:p>
    <w:sectPr w:rsidR="00F42D01" w:rsidRPr="00FA0A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10E" w:rsidRDefault="00BA510E">
      <w:r>
        <w:separator/>
      </w:r>
    </w:p>
  </w:endnote>
  <w:endnote w:type="continuationSeparator" w:id="0">
    <w:p w:rsidR="00BA510E" w:rsidRDefault="00BA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10E" w:rsidRDefault="00BA510E">
      <w:r>
        <w:separator/>
      </w:r>
    </w:p>
  </w:footnote>
  <w:footnote w:type="continuationSeparator" w:id="0">
    <w:p w:rsidR="00BA510E" w:rsidRDefault="00BA51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11A64"/>
    <w:multiLevelType w:val="hybridMultilevel"/>
    <w:tmpl w:val="51721CFE"/>
    <w:lvl w:ilvl="0" w:tplc="96F0F7DC">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EE0371"/>
    <w:multiLevelType w:val="hybridMultilevel"/>
    <w:tmpl w:val="791453C4"/>
    <w:lvl w:ilvl="0" w:tplc="5DB2EA3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4493E70"/>
    <w:multiLevelType w:val="hybridMultilevel"/>
    <w:tmpl w:val="03868F32"/>
    <w:lvl w:ilvl="0" w:tplc="5DB2EA3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71304B"/>
    <w:multiLevelType w:val="hybridMultilevel"/>
    <w:tmpl w:val="E514D902"/>
    <w:lvl w:ilvl="0" w:tplc="5DB2EA3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EA454C8"/>
    <w:multiLevelType w:val="hybridMultilevel"/>
    <w:tmpl w:val="82E87CA8"/>
    <w:lvl w:ilvl="0" w:tplc="5DB2EA3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F9409D1"/>
    <w:multiLevelType w:val="hybridMultilevel"/>
    <w:tmpl w:val="7708FEFC"/>
    <w:lvl w:ilvl="0" w:tplc="5DB2EA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4"/>
  </w:num>
  <w:num w:numId="2">
    <w:abstractNumId w:val="6"/>
  </w:num>
  <w:num w:numId="3">
    <w:abstractNumId w:val="7"/>
  </w:num>
  <w:num w:numId="4">
    <w:abstractNumId w:val="2"/>
  </w:num>
  <w:num w:numId="5">
    <w:abstractNumId w:val="0"/>
  </w:num>
  <w:num w:numId="6">
    <w:abstractNumId w:val="5"/>
  </w:num>
  <w:num w:numId="7">
    <w:abstractNumId w:val="1"/>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30"/>
    <w:rsid w:val="00000880"/>
    <w:rsid w:val="00000ACA"/>
    <w:rsid w:val="00000E62"/>
    <w:rsid w:val="00000F91"/>
    <w:rsid w:val="00001C10"/>
    <w:rsid w:val="00001C77"/>
    <w:rsid w:val="00002189"/>
    <w:rsid w:val="000023A9"/>
    <w:rsid w:val="0000250A"/>
    <w:rsid w:val="0000280D"/>
    <w:rsid w:val="00002D91"/>
    <w:rsid w:val="00002ED3"/>
    <w:rsid w:val="00003F61"/>
    <w:rsid w:val="0000426F"/>
    <w:rsid w:val="0000441A"/>
    <w:rsid w:val="0000465E"/>
    <w:rsid w:val="00004802"/>
    <w:rsid w:val="00004F8B"/>
    <w:rsid w:val="0000619C"/>
    <w:rsid w:val="00006322"/>
    <w:rsid w:val="000063C2"/>
    <w:rsid w:val="000066D5"/>
    <w:rsid w:val="000067F4"/>
    <w:rsid w:val="000069E2"/>
    <w:rsid w:val="00006D28"/>
    <w:rsid w:val="0000705B"/>
    <w:rsid w:val="000073B6"/>
    <w:rsid w:val="000077F3"/>
    <w:rsid w:val="00007A23"/>
    <w:rsid w:val="00007B01"/>
    <w:rsid w:val="00007FCF"/>
    <w:rsid w:val="000103E0"/>
    <w:rsid w:val="00010E62"/>
    <w:rsid w:val="00010FAC"/>
    <w:rsid w:val="0001123A"/>
    <w:rsid w:val="00011554"/>
    <w:rsid w:val="00012C1E"/>
    <w:rsid w:val="00012E36"/>
    <w:rsid w:val="00012F8A"/>
    <w:rsid w:val="00013077"/>
    <w:rsid w:val="00013098"/>
    <w:rsid w:val="000130A6"/>
    <w:rsid w:val="0001325D"/>
    <w:rsid w:val="00013327"/>
    <w:rsid w:val="00013945"/>
    <w:rsid w:val="00013AF9"/>
    <w:rsid w:val="00013E04"/>
    <w:rsid w:val="00014015"/>
    <w:rsid w:val="00014165"/>
    <w:rsid w:val="0001465B"/>
    <w:rsid w:val="0001495E"/>
    <w:rsid w:val="00014D8C"/>
    <w:rsid w:val="00014EFC"/>
    <w:rsid w:val="00015105"/>
    <w:rsid w:val="000154B5"/>
    <w:rsid w:val="00015BB1"/>
    <w:rsid w:val="00016054"/>
    <w:rsid w:val="0001605E"/>
    <w:rsid w:val="000162DC"/>
    <w:rsid w:val="000164A1"/>
    <w:rsid w:val="0001667A"/>
    <w:rsid w:val="00016B1D"/>
    <w:rsid w:val="00016D36"/>
    <w:rsid w:val="00016E6A"/>
    <w:rsid w:val="00017242"/>
    <w:rsid w:val="00017337"/>
    <w:rsid w:val="0001760C"/>
    <w:rsid w:val="0001789A"/>
    <w:rsid w:val="00020011"/>
    <w:rsid w:val="00020137"/>
    <w:rsid w:val="00020B0C"/>
    <w:rsid w:val="000215CD"/>
    <w:rsid w:val="00021723"/>
    <w:rsid w:val="00021CFB"/>
    <w:rsid w:val="00021FC6"/>
    <w:rsid w:val="00022154"/>
    <w:rsid w:val="000222DC"/>
    <w:rsid w:val="00022434"/>
    <w:rsid w:val="00022D5E"/>
    <w:rsid w:val="00023002"/>
    <w:rsid w:val="00023168"/>
    <w:rsid w:val="00023966"/>
    <w:rsid w:val="00023C32"/>
    <w:rsid w:val="00024112"/>
    <w:rsid w:val="000247D4"/>
    <w:rsid w:val="00024866"/>
    <w:rsid w:val="00024AAB"/>
    <w:rsid w:val="00024D9F"/>
    <w:rsid w:val="000251AB"/>
    <w:rsid w:val="0002551C"/>
    <w:rsid w:val="00025729"/>
    <w:rsid w:val="0002586F"/>
    <w:rsid w:val="000258F0"/>
    <w:rsid w:val="000261EE"/>
    <w:rsid w:val="0002664F"/>
    <w:rsid w:val="00026AE9"/>
    <w:rsid w:val="00026B6E"/>
    <w:rsid w:val="000270C6"/>
    <w:rsid w:val="00027520"/>
    <w:rsid w:val="0003027D"/>
    <w:rsid w:val="00030463"/>
    <w:rsid w:val="000315AD"/>
    <w:rsid w:val="00031658"/>
    <w:rsid w:val="00031EB5"/>
    <w:rsid w:val="00032133"/>
    <w:rsid w:val="00032250"/>
    <w:rsid w:val="00032BA9"/>
    <w:rsid w:val="00033144"/>
    <w:rsid w:val="00033397"/>
    <w:rsid w:val="00034299"/>
    <w:rsid w:val="000342C7"/>
    <w:rsid w:val="0003441E"/>
    <w:rsid w:val="00034431"/>
    <w:rsid w:val="00034651"/>
    <w:rsid w:val="00034C8D"/>
    <w:rsid w:val="000363B6"/>
    <w:rsid w:val="0003643A"/>
    <w:rsid w:val="000366E1"/>
    <w:rsid w:val="00036C35"/>
    <w:rsid w:val="000372CE"/>
    <w:rsid w:val="00037415"/>
    <w:rsid w:val="00037510"/>
    <w:rsid w:val="00037975"/>
    <w:rsid w:val="00037B54"/>
    <w:rsid w:val="00037C6F"/>
    <w:rsid w:val="00037F32"/>
    <w:rsid w:val="00037FE6"/>
    <w:rsid w:val="00040095"/>
    <w:rsid w:val="000404A1"/>
    <w:rsid w:val="00040617"/>
    <w:rsid w:val="00040999"/>
    <w:rsid w:val="00040D22"/>
    <w:rsid w:val="00041221"/>
    <w:rsid w:val="0004136E"/>
    <w:rsid w:val="000419BD"/>
    <w:rsid w:val="00041C55"/>
    <w:rsid w:val="0004205D"/>
    <w:rsid w:val="000420FA"/>
    <w:rsid w:val="0004295F"/>
    <w:rsid w:val="00042B79"/>
    <w:rsid w:val="00042D85"/>
    <w:rsid w:val="0004302D"/>
    <w:rsid w:val="0004348B"/>
    <w:rsid w:val="000437D4"/>
    <w:rsid w:val="00043A08"/>
    <w:rsid w:val="00043B90"/>
    <w:rsid w:val="00043C8A"/>
    <w:rsid w:val="00043E01"/>
    <w:rsid w:val="00043F8A"/>
    <w:rsid w:val="00044080"/>
    <w:rsid w:val="000442A5"/>
    <w:rsid w:val="00044449"/>
    <w:rsid w:val="000445D9"/>
    <w:rsid w:val="000447A6"/>
    <w:rsid w:val="000448F9"/>
    <w:rsid w:val="000449CE"/>
    <w:rsid w:val="000450F9"/>
    <w:rsid w:val="0004519F"/>
    <w:rsid w:val="00045271"/>
    <w:rsid w:val="000455BE"/>
    <w:rsid w:val="000458DA"/>
    <w:rsid w:val="000458F4"/>
    <w:rsid w:val="000459C6"/>
    <w:rsid w:val="00045D55"/>
    <w:rsid w:val="000460C9"/>
    <w:rsid w:val="00046473"/>
    <w:rsid w:val="000466A0"/>
    <w:rsid w:val="000466C0"/>
    <w:rsid w:val="00046883"/>
    <w:rsid w:val="00046D0E"/>
    <w:rsid w:val="00046D6F"/>
    <w:rsid w:val="00046FBE"/>
    <w:rsid w:val="000472F3"/>
    <w:rsid w:val="00047795"/>
    <w:rsid w:val="00047FCB"/>
    <w:rsid w:val="00051526"/>
    <w:rsid w:val="00051550"/>
    <w:rsid w:val="000515F7"/>
    <w:rsid w:val="00051682"/>
    <w:rsid w:val="000520AC"/>
    <w:rsid w:val="000526E8"/>
    <w:rsid w:val="00052E57"/>
    <w:rsid w:val="0005332F"/>
    <w:rsid w:val="00053567"/>
    <w:rsid w:val="000537AE"/>
    <w:rsid w:val="00053807"/>
    <w:rsid w:val="00054315"/>
    <w:rsid w:val="00054C1B"/>
    <w:rsid w:val="00054EA9"/>
    <w:rsid w:val="00054F45"/>
    <w:rsid w:val="0005534E"/>
    <w:rsid w:val="00055AF9"/>
    <w:rsid w:val="00055DC5"/>
    <w:rsid w:val="00055FF9"/>
    <w:rsid w:val="00056033"/>
    <w:rsid w:val="000561A6"/>
    <w:rsid w:val="00056207"/>
    <w:rsid w:val="000566AF"/>
    <w:rsid w:val="000567FE"/>
    <w:rsid w:val="00056CC2"/>
    <w:rsid w:val="00056D69"/>
    <w:rsid w:val="00056DF8"/>
    <w:rsid w:val="000573F4"/>
    <w:rsid w:val="0005796C"/>
    <w:rsid w:val="00057D35"/>
    <w:rsid w:val="00060B91"/>
    <w:rsid w:val="00060C1E"/>
    <w:rsid w:val="00061050"/>
    <w:rsid w:val="000612B5"/>
    <w:rsid w:val="000612BF"/>
    <w:rsid w:val="00061419"/>
    <w:rsid w:val="00061A73"/>
    <w:rsid w:val="00062497"/>
    <w:rsid w:val="00062A75"/>
    <w:rsid w:val="0006315A"/>
    <w:rsid w:val="000632E6"/>
    <w:rsid w:val="0006365E"/>
    <w:rsid w:val="00063706"/>
    <w:rsid w:val="00063A29"/>
    <w:rsid w:val="00063BFA"/>
    <w:rsid w:val="00063D2C"/>
    <w:rsid w:val="00063FFA"/>
    <w:rsid w:val="00064058"/>
    <w:rsid w:val="00064720"/>
    <w:rsid w:val="000648C0"/>
    <w:rsid w:val="00064A1A"/>
    <w:rsid w:val="00064A50"/>
    <w:rsid w:val="00064C11"/>
    <w:rsid w:val="00064DA1"/>
    <w:rsid w:val="000650B5"/>
    <w:rsid w:val="0006529B"/>
    <w:rsid w:val="000652A0"/>
    <w:rsid w:val="0006543F"/>
    <w:rsid w:val="00066153"/>
    <w:rsid w:val="0006619B"/>
    <w:rsid w:val="00066C64"/>
    <w:rsid w:val="00066C77"/>
    <w:rsid w:val="00066EEE"/>
    <w:rsid w:val="00066FC1"/>
    <w:rsid w:val="00066FD9"/>
    <w:rsid w:val="000676E4"/>
    <w:rsid w:val="00067784"/>
    <w:rsid w:val="0006780F"/>
    <w:rsid w:val="0006785B"/>
    <w:rsid w:val="000679A9"/>
    <w:rsid w:val="0007007A"/>
    <w:rsid w:val="00070101"/>
    <w:rsid w:val="000704BD"/>
    <w:rsid w:val="000706DD"/>
    <w:rsid w:val="000707B3"/>
    <w:rsid w:val="0007137C"/>
    <w:rsid w:val="0007139E"/>
    <w:rsid w:val="000714B3"/>
    <w:rsid w:val="000719E8"/>
    <w:rsid w:val="00071AC1"/>
    <w:rsid w:val="00071E9F"/>
    <w:rsid w:val="000723BC"/>
    <w:rsid w:val="000727B0"/>
    <w:rsid w:val="00072B21"/>
    <w:rsid w:val="00072EB2"/>
    <w:rsid w:val="000731E2"/>
    <w:rsid w:val="000735D9"/>
    <w:rsid w:val="00073628"/>
    <w:rsid w:val="00073D92"/>
    <w:rsid w:val="00074287"/>
    <w:rsid w:val="00074352"/>
    <w:rsid w:val="000744E6"/>
    <w:rsid w:val="0007450A"/>
    <w:rsid w:val="0007489A"/>
    <w:rsid w:val="00074C7B"/>
    <w:rsid w:val="000752AB"/>
    <w:rsid w:val="000752F4"/>
    <w:rsid w:val="00075555"/>
    <w:rsid w:val="00075901"/>
    <w:rsid w:val="00075E58"/>
    <w:rsid w:val="00075F2D"/>
    <w:rsid w:val="000764FD"/>
    <w:rsid w:val="0007657F"/>
    <w:rsid w:val="0007682D"/>
    <w:rsid w:val="000768EA"/>
    <w:rsid w:val="0007712F"/>
    <w:rsid w:val="000771F7"/>
    <w:rsid w:val="00077351"/>
    <w:rsid w:val="00077767"/>
    <w:rsid w:val="00077A58"/>
    <w:rsid w:val="00077F37"/>
    <w:rsid w:val="00080130"/>
    <w:rsid w:val="000802A3"/>
    <w:rsid w:val="00080512"/>
    <w:rsid w:val="00080872"/>
    <w:rsid w:val="000808ED"/>
    <w:rsid w:val="00080B3F"/>
    <w:rsid w:val="00080F6E"/>
    <w:rsid w:val="00081AFB"/>
    <w:rsid w:val="00081E59"/>
    <w:rsid w:val="00081EDA"/>
    <w:rsid w:val="0008227D"/>
    <w:rsid w:val="0008278E"/>
    <w:rsid w:val="000827CB"/>
    <w:rsid w:val="000827D4"/>
    <w:rsid w:val="00082985"/>
    <w:rsid w:val="000833D5"/>
    <w:rsid w:val="0008347A"/>
    <w:rsid w:val="000839D1"/>
    <w:rsid w:val="00083CE0"/>
    <w:rsid w:val="00083E33"/>
    <w:rsid w:val="00083FD6"/>
    <w:rsid w:val="00084483"/>
    <w:rsid w:val="00084750"/>
    <w:rsid w:val="000847E8"/>
    <w:rsid w:val="00084843"/>
    <w:rsid w:val="00084E7F"/>
    <w:rsid w:val="00085058"/>
    <w:rsid w:val="0008528C"/>
    <w:rsid w:val="0008556A"/>
    <w:rsid w:val="00085761"/>
    <w:rsid w:val="000858D2"/>
    <w:rsid w:val="0008590E"/>
    <w:rsid w:val="00085C2A"/>
    <w:rsid w:val="00086280"/>
    <w:rsid w:val="00086393"/>
    <w:rsid w:val="000866E5"/>
    <w:rsid w:val="00086DD6"/>
    <w:rsid w:val="000870B2"/>
    <w:rsid w:val="00087303"/>
    <w:rsid w:val="000876B7"/>
    <w:rsid w:val="0009044A"/>
    <w:rsid w:val="00090642"/>
    <w:rsid w:val="00090709"/>
    <w:rsid w:val="000908D7"/>
    <w:rsid w:val="00090E3C"/>
    <w:rsid w:val="00091ABE"/>
    <w:rsid w:val="00092053"/>
    <w:rsid w:val="000922E5"/>
    <w:rsid w:val="0009257C"/>
    <w:rsid w:val="0009263F"/>
    <w:rsid w:val="00092D26"/>
    <w:rsid w:val="00092D5C"/>
    <w:rsid w:val="00093E47"/>
    <w:rsid w:val="00093E58"/>
    <w:rsid w:val="00093F2F"/>
    <w:rsid w:val="000944DE"/>
    <w:rsid w:val="0009459B"/>
    <w:rsid w:val="00094922"/>
    <w:rsid w:val="00094DB0"/>
    <w:rsid w:val="00094DF0"/>
    <w:rsid w:val="00094F15"/>
    <w:rsid w:val="00095140"/>
    <w:rsid w:val="00095426"/>
    <w:rsid w:val="00095845"/>
    <w:rsid w:val="00095A72"/>
    <w:rsid w:val="00095EBC"/>
    <w:rsid w:val="00095EBE"/>
    <w:rsid w:val="000961B0"/>
    <w:rsid w:val="00096E95"/>
    <w:rsid w:val="00097006"/>
    <w:rsid w:val="000974AF"/>
    <w:rsid w:val="0009785C"/>
    <w:rsid w:val="000A03A2"/>
    <w:rsid w:val="000A0457"/>
    <w:rsid w:val="000A085D"/>
    <w:rsid w:val="000A09AF"/>
    <w:rsid w:val="000A1AD7"/>
    <w:rsid w:val="000A1B35"/>
    <w:rsid w:val="000A1CF6"/>
    <w:rsid w:val="000A1E98"/>
    <w:rsid w:val="000A1EEE"/>
    <w:rsid w:val="000A2877"/>
    <w:rsid w:val="000A29A6"/>
    <w:rsid w:val="000A2CB2"/>
    <w:rsid w:val="000A3412"/>
    <w:rsid w:val="000A353A"/>
    <w:rsid w:val="000A39AF"/>
    <w:rsid w:val="000A3B3F"/>
    <w:rsid w:val="000A3B8E"/>
    <w:rsid w:val="000A3F46"/>
    <w:rsid w:val="000A4046"/>
    <w:rsid w:val="000A409F"/>
    <w:rsid w:val="000A4248"/>
    <w:rsid w:val="000A5B19"/>
    <w:rsid w:val="000A5E64"/>
    <w:rsid w:val="000A64CB"/>
    <w:rsid w:val="000A6593"/>
    <w:rsid w:val="000A68FD"/>
    <w:rsid w:val="000A6F6D"/>
    <w:rsid w:val="000A78F5"/>
    <w:rsid w:val="000A7B1B"/>
    <w:rsid w:val="000A7CA4"/>
    <w:rsid w:val="000B0010"/>
    <w:rsid w:val="000B0048"/>
    <w:rsid w:val="000B0397"/>
    <w:rsid w:val="000B0CF8"/>
    <w:rsid w:val="000B143E"/>
    <w:rsid w:val="000B1711"/>
    <w:rsid w:val="000B18CF"/>
    <w:rsid w:val="000B1BC1"/>
    <w:rsid w:val="000B2036"/>
    <w:rsid w:val="000B22FC"/>
    <w:rsid w:val="000B2C90"/>
    <w:rsid w:val="000B2CE0"/>
    <w:rsid w:val="000B2E06"/>
    <w:rsid w:val="000B3A34"/>
    <w:rsid w:val="000B43F0"/>
    <w:rsid w:val="000B44EB"/>
    <w:rsid w:val="000B490B"/>
    <w:rsid w:val="000B4A0D"/>
    <w:rsid w:val="000B4BCA"/>
    <w:rsid w:val="000B549B"/>
    <w:rsid w:val="000B5A76"/>
    <w:rsid w:val="000B6536"/>
    <w:rsid w:val="000B68B4"/>
    <w:rsid w:val="000B6C13"/>
    <w:rsid w:val="000B6EF1"/>
    <w:rsid w:val="000B7161"/>
    <w:rsid w:val="000B7640"/>
    <w:rsid w:val="000B7937"/>
    <w:rsid w:val="000B7BCF"/>
    <w:rsid w:val="000C0700"/>
    <w:rsid w:val="000C0ACD"/>
    <w:rsid w:val="000C1386"/>
    <w:rsid w:val="000C1537"/>
    <w:rsid w:val="000C1589"/>
    <w:rsid w:val="000C172F"/>
    <w:rsid w:val="000C1D87"/>
    <w:rsid w:val="000C1D9C"/>
    <w:rsid w:val="000C1DF4"/>
    <w:rsid w:val="000C28C4"/>
    <w:rsid w:val="000C29B6"/>
    <w:rsid w:val="000C2A4E"/>
    <w:rsid w:val="000C2D63"/>
    <w:rsid w:val="000C31AB"/>
    <w:rsid w:val="000C33B9"/>
    <w:rsid w:val="000C34A8"/>
    <w:rsid w:val="000C3828"/>
    <w:rsid w:val="000C3DBE"/>
    <w:rsid w:val="000C42B0"/>
    <w:rsid w:val="000C4508"/>
    <w:rsid w:val="000C4659"/>
    <w:rsid w:val="000C478D"/>
    <w:rsid w:val="000C4996"/>
    <w:rsid w:val="000C4D66"/>
    <w:rsid w:val="000C4F11"/>
    <w:rsid w:val="000C4F87"/>
    <w:rsid w:val="000C5124"/>
    <w:rsid w:val="000C6007"/>
    <w:rsid w:val="000C62DA"/>
    <w:rsid w:val="000C6336"/>
    <w:rsid w:val="000C6742"/>
    <w:rsid w:val="000C743E"/>
    <w:rsid w:val="000C794F"/>
    <w:rsid w:val="000C7B74"/>
    <w:rsid w:val="000C7BAE"/>
    <w:rsid w:val="000D0374"/>
    <w:rsid w:val="000D06F3"/>
    <w:rsid w:val="000D07E7"/>
    <w:rsid w:val="000D0872"/>
    <w:rsid w:val="000D08CF"/>
    <w:rsid w:val="000D08F4"/>
    <w:rsid w:val="000D0CBB"/>
    <w:rsid w:val="000D0CC7"/>
    <w:rsid w:val="000D0FF1"/>
    <w:rsid w:val="000D1C32"/>
    <w:rsid w:val="000D1F0B"/>
    <w:rsid w:val="000D2E90"/>
    <w:rsid w:val="000D303A"/>
    <w:rsid w:val="000D3654"/>
    <w:rsid w:val="000D4223"/>
    <w:rsid w:val="000D425E"/>
    <w:rsid w:val="000D4415"/>
    <w:rsid w:val="000D4503"/>
    <w:rsid w:val="000D4519"/>
    <w:rsid w:val="000D47AE"/>
    <w:rsid w:val="000D4943"/>
    <w:rsid w:val="000D4A4C"/>
    <w:rsid w:val="000D4FA7"/>
    <w:rsid w:val="000D4FFB"/>
    <w:rsid w:val="000D50F5"/>
    <w:rsid w:val="000D5210"/>
    <w:rsid w:val="000D58AB"/>
    <w:rsid w:val="000D6246"/>
    <w:rsid w:val="000D645A"/>
    <w:rsid w:val="000D691B"/>
    <w:rsid w:val="000D730F"/>
    <w:rsid w:val="000D7D0C"/>
    <w:rsid w:val="000E06DE"/>
    <w:rsid w:val="000E07CE"/>
    <w:rsid w:val="000E0844"/>
    <w:rsid w:val="000E0ECC"/>
    <w:rsid w:val="000E1204"/>
    <w:rsid w:val="000E147E"/>
    <w:rsid w:val="000E1B24"/>
    <w:rsid w:val="000E1E91"/>
    <w:rsid w:val="000E243B"/>
    <w:rsid w:val="000E2AD0"/>
    <w:rsid w:val="000E2D27"/>
    <w:rsid w:val="000E354D"/>
    <w:rsid w:val="000E3572"/>
    <w:rsid w:val="000E357E"/>
    <w:rsid w:val="000E3A55"/>
    <w:rsid w:val="000E3CA5"/>
    <w:rsid w:val="000E3F08"/>
    <w:rsid w:val="000E3F90"/>
    <w:rsid w:val="000E4134"/>
    <w:rsid w:val="000E43C8"/>
    <w:rsid w:val="000E44BD"/>
    <w:rsid w:val="000E44D0"/>
    <w:rsid w:val="000E523A"/>
    <w:rsid w:val="000E5639"/>
    <w:rsid w:val="000E579B"/>
    <w:rsid w:val="000E5D7C"/>
    <w:rsid w:val="000E60EB"/>
    <w:rsid w:val="000E67F5"/>
    <w:rsid w:val="000E6B89"/>
    <w:rsid w:val="000E6DB4"/>
    <w:rsid w:val="000E7387"/>
    <w:rsid w:val="000E7467"/>
    <w:rsid w:val="000F06D9"/>
    <w:rsid w:val="000F09BE"/>
    <w:rsid w:val="000F0D8F"/>
    <w:rsid w:val="000F0F96"/>
    <w:rsid w:val="000F1543"/>
    <w:rsid w:val="000F1714"/>
    <w:rsid w:val="000F1AD9"/>
    <w:rsid w:val="000F1EC5"/>
    <w:rsid w:val="000F2B38"/>
    <w:rsid w:val="000F2C01"/>
    <w:rsid w:val="000F2C50"/>
    <w:rsid w:val="000F2CB1"/>
    <w:rsid w:val="000F30F7"/>
    <w:rsid w:val="000F32C4"/>
    <w:rsid w:val="000F38BE"/>
    <w:rsid w:val="000F39E6"/>
    <w:rsid w:val="000F42EA"/>
    <w:rsid w:val="000F4536"/>
    <w:rsid w:val="000F51EA"/>
    <w:rsid w:val="000F51F1"/>
    <w:rsid w:val="000F5264"/>
    <w:rsid w:val="000F52EF"/>
    <w:rsid w:val="000F5319"/>
    <w:rsid w:val="000F535B"/>
    <w:rsid w:val="000F5418"/>
    <w:rsid w:val="000F56C2"/>
    <w:rsid w:val="000F5D04"/>
    <w:rsid w:val="000F5F44"/>
    <w:rsid w:val="000F65EA"/>
    <w:rsid w:val="000F675E"/>
    <w:rsid w:val="000F6CA1"/>
    <w:rsid w:val="000F6D94"/>
    <w:rsid w:val="000F7276"/>
    <w:rsid w:val="000F7432"/>
    <w:rsid w:val="000F7497"/>
    <w:rsid w:val="000F7716"/>
    <w:rsid w:val="000F78B5"/>
    <w:rsid w:val="000F7934"/>
    <w:rsid w:val="00100566"/>
    <w:rsid w:val="00100650"/>
    <w:rsid w:val="001007FF"/>
    <w:rsid w:val="00100B50"/>
    <w:rsid w:val="00100CD2"/>
    <w:rsid w:val="001011C8"/>
    <w:rsid w:val="00101580"/>
    <w:rsid w:val="00101683"/>
    <w:rsid w:val="0010173C"/>
    <w:rsid w:val="00101A24"/>
    <w:rsid w:val="00101A6A"/>
    <w:rsid w:val="00101BFC"/>
    <w:rsid w:val="0010205B"/>
    <w:rsid w:val="0010228C"/>
    <w:rsid w:val="001024CB"/>
    <w:rsid w:val="001038DE"/>
    <w:rsid w:val="00103DE7"/>
    <w:rsid w:val="001040B5"/>
    <w:rsid w:val="00104B46"/>
    <w:rsid w:val="00104F53"/>
    <w:rsid w:val="00105276"/>
    <w:rsid w:val="00105C63"/>
    <w:rsid w:val="00105CC9"/>
    <w:rsid w:val="0010664E"/>
    <w:rsid w:val="00106786"/>
    <w:rsid w:val="00107071"/>
    <w:rsid w:val="0010714C"/>
    <w:rsid w:val="00107509"/>
    <w:rsid w:val="001075E1"/>
    <w:rsid w:val="001076E9"/>
    <w:rsid w:val="00107D0C"/>
    <w:rsid w:val="001105CC"/>
    <w:rsid w:val="00110F97"/>
    <w:rsid w:val="0011101B"/>
    <w:rsid w:val="00111072"/>
    <w:rsid w:val="00111240"/>
    <w:rsid w:val="001112F8"/>
    <w:rsid w:val="0011162C"/>
    <w:rsid w:val="00111A23"/>
    <w:rsid w:val="00112316"/>
    <w:rsid w:val="001137CD"/>
    <w:rsid w:val="00113D38"/>
    <w:rsid w:val="00113E17"/>
    <w:rsid w:val="001143FF"/>
    <w:rsid w:val="00114542"/>
    <w:rsid w:val="00114A2B"/>
    <w:rsid w:val="00114C3D"/>
    <w:rsid w:val="00115087"/>
    <w:rsid w:val="00115578"/>
    <w:rsid w:val="00115CC1"/>
    <w:rsid w:val="00115D1D"/>
    <w:rsid w:val="00115D66"/>
    <w:rsid w:val="00115DE4"/>
    <w:rsid w:val="00115FBA"/>
    <w:rsid w:val="00116139"/>
    <w:rsid w:val="001166EB"/>
    <w:rsid w:val="00116D80"/>
    <w:rsid w:val="0011701A"/>
    <w:rsid w:val="00117261"/>
    <w:rsid w:val="0011748A"/>
    <w:rsid w:val="00117552"/>
    <w:rsid w:val="00117C90"/>
    <w:rsid w:val="00117D2D"/>
    <w:rsid w:val="00120153"/>
    <w:rsid w:val="001201FA"/>
    <w:rsid w:val="0012022D"/>
    <w:rsid w:val="0012041C"/>
    <w:rsid w:val="0012164F"/>
    <w:rsid w:val="00121727"/>
    <w:rsid w:val="00121792"/>
    <w:rsid w:val="0012182D"/>
    <w:rsid w:val="001219C8"/>
    <w:rsid w:val="00121D60"/>
    <w:rsid w:val="001222F5"/>
    <w:rsid w:val="00122597"/>
    <w:rsid w:val="001230B9"/>
    <w:rsid w:val="00123774"/>
    <w:rsid w:val="00123BA0"/>
    <w:rsid w:val="0012405D"/>
    <w:rsid w:val="001241AD"/>
    <w:rsid w:val="0012422B"/>
    <w:rsid w:val="001247D8"/>
    <w:rsid w:val="00124A4C"/>
    <w:rsid w:val="00125DC7"/>
    <w:rsid w:val="00126901"/>
    <w:rsid w:val="001269B5"/>
    <w:rsid w:val="00126D4B"/>
    <w:rsid w:val="00130121"/>
    <w:rsid w:val="0013038B"/>
    <w:rsid w:val="001303BB"/>
    <w:rsid w:val="00130FE3"/>
    <w:rsid w:val="00131161"/>
    <w:rsid w:val="001311B0"/>
    <w:rsid w:val="00131231"/>
    <w:rsid w:val="001313A1"/>
    <w:rsid w:val="00131A52"/>
    <w:rsid w:val="00131ADE"/>
    <w:rsid w:val="00131AE8"/>
    <w:rsid w:val="001320C7"/>
    <w:rsid w:val="001320F4"/>
    <w:rsid w:val="001322F2"/>
    <w:rsid w:val="001325D2"/>
    <w:rsid w:val="00132794"/>
    <w:rsid w:val="00132A94"/>
    <w:rsid w:val="00132CE6"/>
    <w:rsid w:val="00133918"/>
    <w:rsid w:val="00133B7B"/>
    <w:rsid w:val="00133F38"/>
    <w:rsid w:val="00134085"/>
    <w:rsid w:val="0013417B"/>
    <w:rsid w:val="001346E2"/>
    <w:rsid w:val="0013494E"/>
    <w:rsid w:val="001349A3"/>
    <w:rsid w:val="00134E43"/>
    <w:rsid w:val="00135036"/>
    <w:rsid w:val="0013560D"/>
    <w:rsid w:val="0013598E"/>
    <w:rsid w:val="00135EC5"/>
    <w:rsid w:val="001360BC"/>
    <w:rsid w:val="001364B3"/>
    <w:rsid w:val="001364F0"/>
    <w:rsid w:val="00136860"/>
    <w:rsid w:val="0013688A"/>
    <w:rsid w:val="00136E30"/>
    <w:rsid w:val="001377C3"/>
    <w:rsid w:val="00137B78"/>
    <w:rsid w:val="00137F32"/>
    <w:rsid w:val="00137FBA"/>
    <w:rsid w:val="001401FC"/>
    <w:rsid w:val="0014034E"/>
    <w:rsid w:val="001409E6"/>
    <w:rsid w:val="00140F5C"/>
    <w:rsid w:val="00141580"/>
    <w:rsid w:val="00141698"/>
    <w:rsid w:val="00141C1A"/>
    <w:rsid w:val="00142003"/>
    <w:rsid w:val="00142155"/>
    <w:rsid w:val="001422BE"/>
    <w:rsid w:val="00142A12"/>
    <w:rsid w:val="00142AE2"/>
    <w:rsid w:val="00142AE4"/>
    <w:rsid w:val="00142C06"/>
    <w:rsid w:val="00142E40"/>
    <w:rsid w:val="0014330D"/>
    <w:rsid w:val="00143473"/>
    <w:rsid w:val="0014396F"/>
    <w:rsid w:val="0014397E"/>
    <w:rsid w:val="001445E5"/>
    <w:rsid w:val="00144992"/>
    <w:rsid w:val="00144AC8"/>
    <w:rsid w:val="00144AD5"/>
    <w:rsid w:val="00144B0A"/>
    <w:rsid w:val="00145197"/>
    <w:rsid w:val="001452E9"/>
    <w:rsid w:val="00145553"/>
    <w:rsid w:val="00145652"/>
    <w:rsid w:val="0014596E"/>
    <w:rsid w:val="00145B54"/>
    <w:rsid w:val="00146242"/>
    <w:rsid w:val="00146E5A"/>
    <w:rsid w:val="001471CB"/>
    <w:rsid w:val="001474A6"/>
    <w:rsid w:val="001474EB"/>
    <w:rsid w:val="0014785B"/>
    <w:rsid w:val="00147E8C"/>
    <w:rsid w:val="00147FC4"/>
    <w:rsid w:val="0015003B"/>
    <w:rsid w:val="00150208"/>
    <w:rsid w:val="001502DA"/>
    <w:rsid w:val="00150316"/>
    <w:rsid w:val="00150A27"/>
    <w:rsid w:val="00151421"/>
    <w:rsid w:val="00151A24"/>
    <w:rsid w:val="00151E46"/>
    <w:rsid w:val="00151F7D"/>
    <w:rsid w:val="0015252E"/>
    <w:rsid w:val="001526BA"/>
    <w:rsid w:val="00152CEA"/>
    <w:rsid w:val="00152D29"/>
    <w:rsid w:val="00152D97"/>
    <w:rsid w:val="0015302D"/>
    <w:rsid w:val="0015332B"/>
    <w:rsid w:val="0015342B"/>
    <w:rsid w:val="001538F6"/>
    <w:rsid w:val="001539C3"/>
    <w:rsid w:val="00153A36"/>
    <w:rsid w:val="0015406A"/>
    <w:rsid w:val="001540D2"/>
    <w:rsid w:val="00154B90"/>
    <w:rsid w:val="00155410"/>
    <w:rsid w:val="001554B3"/>
    <w:rsid w:val="00155C47"/>
    <w:rsid w:val="001562A3"/>
    <w:rsid w:val="001562C3"/>
    <w:rsid w:val="0015683F"/>
    <w:rsid w:val="00156880"/>
    <w:rsid w:val="00156940"/>
    <w:rsid w:val="00156F10"/>
    <w:rsid w:val="00157B36"/>
    <w:rsid w:val="00157C00"/>
    <w:rsid w:val="00157C2A"/>
    <w:rsid w:val="001604DF"/>
    <w:rsid w:val="00160543"/>
    <w:rsid w:val="00160704"/>
    <w:rsid w:val="00160B06"/>
    <w:rsid w:val="00160F76"/>
    <w:rsid w:val="00161025"/>
    <w:rsid w:val="00161382"/>
    <w:rsid w:val="0016151A"/>
    <w:rsid w:val="00161B41"/>
    <w:rsid w:val="00162182"/>
    <w:rsid w:val="0016249E"/>
    <w:rsid w:val="00162653"/>
    <w:rsid w:val="00162715"/>
    <w:rsid w:val="00162737"/>
    <w:rsid w:val="00162C15"/>
    <w:rsid w:val="00162E66"/>
    <w:rsid w:val="001630AC"/>
    <w:rsid w:val="00163DAC"/>
    <w:rsid w:val="00163E9E"/>
    <w:rsid w:val="00164021"/>
    <w:rsid w:val="001640AB"/>
    <w:rsid w:val="00164454"/>
    <w:rsid w:val="00164841"/>
    <w:rsid w:val="001649D0"/>
    <w:rsid w:val="001649E0"/>
    <w:rsid w:val="00164ADB"/>
    <w:rsid w:val="001654E8"/>
    <w:rsid w:val="001655E8"/>
    <w:rsid w:val="00165682"/>
    <w:rsid w:val="001657F0"/>
    <w:rsid w:val="00165984"/>
    <w:rsid w:val="00165AE7"/>
    <w:rsid w:val="00165BE9"/>
    <w:rsid w:val="00166022"/>
    <w:rsid w:val="0016616E"/>
    <w:rsid w:val="00166513"/>
    <w:rsid w:val="0016678D"/>
    <w:rsid w:val="00166A76"/>
    <w:rsid w:val="00166DAE"/>
    <w:rsid w:val="00166FD0"/>
    <w:rsid w:val="00167189"/>
    <w:rsid w:val="0016721E"/>
    <w:rsid w:val="0016731A"/>
    <w:rsid w:val="00167730"/>
    <w:rsid w:val="001678C1"/>
    <w:rsid w:val="0016793E"/>
    <w:rsid w:val="00167A49"/>
    <w:rsid w:val="00167B66"/>
    <w:rsid w:val="00167C92"/>
    <w:rsid w:val="0017099A"/>
    <w:rsid w:val="00170A6D"/>
    <w:rsid w:val="00170E9F"/>
    <w:rsid w:val="00171033"/>
    <w:rsid w:val="001713FA"/>
    <w:rsid w:val="00171765"/>
    <w:rsid w:val="00171A19"/>
    <w:rsid w:val="00172298"/>
    <w:rsid w:val="0017350B"/>
    <w:rsid w:val="00173735"/>
    <w:rsid w:val="0017378D"/>
    <w:rsid w:val="00173B6E"/>
    <w:rsid w:val="00173CE4"/>
    <w:rsid w:val="00174313"/>
    <w:rsid w:val="001743AB"/>
    <w:rsid w:val="001746C7"/>
    <w:rsid w:val="001746DA"/>
    <w:rsid w:val="00174CEF"/>
    <w:rsid w:val="0017575D"/>
    <w:rsid w:val="0017599F"/>
    <w:rsid w:val="00175FAA"/>
    <w:rsid w:val="001762C6"/>
    <w:rsid w:val="00176436"/>
    <w:rsid w:val="001765EC"/>
    <w:rsid w:val="00177142"/>
    <w:rsid w:val="00177A5B"/>
    <w:rsid w:val="0018011A"/>
    <w:rsid w:val="00180404"/>
    <w:rsid w:val="001807E8"/>
    <w:rsid w:val="00180E67"/>
    <w:rsid w:val="00181808"/>
    <w:rsid w:val="0018180E"/>
    <w:rsid w:val="00181A64"/>
    <w:rsid w:val="00181C0A"/>
    <w:rsid w:val="00181E89"/>
    <w:rsid w:val="001825FE"/>
    <w:rsid w:val="00182D8B"/>
    <w:rsid w:val="00182F6E"/>
    <w:rsid w:val="001837B1"/>
    <w:rsid w:val="00183A4D"/>
    <w:rsid w:val="00183FFE"/>
    <w:rsid w:val="001841C4"/>
    <w:rsid w:val="00184277"/>
    <w:rsid w:val="00184C13"/>
    <w:rsid w:val="00184E23"/>
    <w:rsid w:val="00184E42"/>
    <w:rsid w:val="00184E85"/>
    <w:rsid w:val="0018508D"/>
    <w:rsid w:val="001855E9"/>
    <w:rsid w:val="001856B5"/>
    <w:rsid w:val="00185A47"/>
    <w:rsid w:val="00185B83"/>
    <w:rsid w:val="00185CA8"/>
    <w:rsid w:val="00186043"/>
    <w:rsid w:val="00186189"/>
    <w:rsid w:val="001862AF"/>
    <w:rsid w:val="001872A6"/>
    <w:rsid w:val="00187502"/>
    <w:rsid w:val="001877A8"/>
    <w:rsid w:val="00187BD6"/>
    <w:rsid w:val="0019013B"/>
    <w:rsid w:val="001903BB"/>
    <w:rsid w:val="00190403"/>
    <w:rsid w:val="001905A1"/>
    <w:rsid w:val="001905AA"/>
    <w:rsid w:val="001907B0"/>
    <w:rsid w:val="00190DD4"/>
    <w:rsid w:val="0019131B"/>
    <w:rsid w:val="001913C0"/>
    <w:rsid w:val="0019156B"/>
    <w:rsid w:val="00191B67"/>
    <w:rsid w:val="00191C6E"/>
    <w:rsid w:val="00192422"/>
    <w:rsid w:val="0019274C"/>
    <w:rsid w:val="00192CFA"/>
    <w:rsid w:val="00192D2A"/>
    <w:rsid w:val="00193132"/>
    <w:rsid w:val="001937D6"/>
    <w:rsid w:val="0019436F"/>
    <w:rsid w:val="00194A4D"/>
    <w:rsid w:val="00194AFA"/>
    <w:rsid w:val="00194CD0"/>
    <w:rsid w:val="001951DF"/>
    <w:rsid w:val="0019552F"/>
    <w:rsid w:val="001957FC"/>
    <w:rsid w:val="00196085"/>
    <w:rsid w:val="00196341"/>
    <w:rsid w:val="0019637D"/>
    <w:rsid w:val="00196671"/>
    <w:rsid w:val="00196886"/>
    <w:rsid w:val="00196B10"/>
    <w:rsid w:val="00196DD6"/>
    <w:rsid w:val="00197049"/>
    <w:rsid w:val="001970FB"/>
    <w:rsid w:val="001972F3"/>
    <w:rsid w:val="0019736A"/>
    <w:rsid w:val="00197E13"/>
    <w:rsid w:val="001A029A"/>
    <w:rsid w:val="001A06D7"/>
    <w:rsid w:val="001A074F"/>
    <w:rsid w:val="001A07D0"/>
    <w:rsid w:val="001A0D9F"/>
    <w:rsid w:val="001A116D"/>
    <w:rsid w:val="001A17CD"/>
    <w:rsid w:val="001A1A82"/>
    <w:rsid w:val="001A1B29"/>
    <w:rsid w:val="001A1B5D"/>
    <w:rsid w:val="001A1C4D"/>
    <w:rsid w:val="001A1DA6"/>
    <w:rsid w:val="001A2439"/>
    <w:rsid w:val="001A2635"/>
    <w:rsid w:val="001A2BB8"/>
    <w:rsid w:val="001A2C31"/>
    <w:rsid w:val="001A2DC9"/>
    <w:rsid w:val="001A2E95"/>
    <w:rsid w:val="001A3144"/>
    <w:rsid w:val="001A31A8"/>
    <w:rsid w:val="001A33A3"/>
    <w:rsid w:val="001A37C4"/>
    <w:rsid w:val="001A3DAA"/>
    <w:rsid w:val="001A4130"/>
    <w:rsid w:val="001A436E"/>
    <w:rsid w:val="001A48F4"/>
    <w:rsid w:val="001A5248"/>
    <w:rsid w:val="001A529E"/>
    <w:rsid w:val="001A5749"/>
    <w:rsid w:val="001A59A1"/>
    <w:rsid w:val="001A5A0F"/>
    <w:rsid w:val="001A5CE4"/>
    <w:rsid w:val="001A6B8D"/>
    <w:rsid w:val="001A72B6"/>
    <w:rsid w:val="001A779D"/>
    <w:rsid w:val="001A77B0"/>
    <w:rsid w:val="001A7857"/>
    <w:rsid w:val="001A7AE4"/>
    <w:rsid w:val="001A7C8F"/>
    <w:rsid w:val="001A7D32"/>
    <w:rsid w:val="001A7E9B"/>
    <w:rsid w:val="001B01C9"/>
    <w:rsid w:val="001B059A"/>
    <w:rsid w:val="001B06E5"/>
    <w:rsid w:val="001B092A"/>
    <w:rsid w:val="001B0BC3"/>
    <w:rsid w:val="001B1294"/>
    <w:rsid w:val="001B15F4"/>
    <w:rsid w:val="001B1AD9"/>
    <w:rsid w:val="001B1AF6"/>
    <w:rsid w:val="001B1B6D"/>
    <w:rsid w:val="001B21B0"/>
    <w:rsid w:val="001B2349"/>
    <w:rsid w:val="001B253D"/>
    <w:rsid w:val="001B25F4"/>
    <w:rsid w:val="001B2983"/>
    <w:rsid w:val="001B2A09"/>
    <w:rsid w:val="001B2F11"/>
    <w:rsid w:val="001B2F16"/>
    <w:rsid w:val="001B31E7"/>
    <w:rsid w:val="001B32AB"/>
    <w:rsid w:val="001B3B9C"/>
    <w:rsid w:val="001B3CFD"/>
    <w:rsid w:val="001B3F51"/>
    <w:rsid w:val="001B3FD2"/>
    <w:rsid w:val="001B448B"/>
    <w:rsid w:val="001B45EA"/>
    <w:rsid w:val="001B4693"/>
    <w:rsid w:val="001B4957"/>
    <w:rsid w:val="001B4BCE"/>
    <w:rsid w:val="001B4C5D"/>
    <w:rsid w:val="001B4CC3"/>
    <w:rsid w:val="001B4F1B"/>
    <w:rsid w:val="001B5272"/>
    <w:rsid w:val="001B550C"/>
    <w:rsid w:val="001B6186"/>
    <w:rsid w:val="001B626D"/>
    <w:rsid w:val="001B669E"/>
    <w:rsid w:val="001B6B4B"/>
    <w:rsid w:val="001B73D7"/>
    <w:rsid w:val="001B7413"/>
    <w:rsid w:val="001B773E"/>
    <w:rsid w:val="001B7891"/>
    <w:rsid w:val="001B7A52"/>
    <w:rsid w:val="001B7A6D"/>
    <w:rsid w:val="001B7AFC"/>
    <w:rsid w:val="001C0070"/>
    <w:rsid w:val="001C0A63"/>
    <w:rsid w:val="001C0C83"/>
    <w:rsid w:val="001C0E2A"/>
    <w:rsid w:val="001C1013"/>
    <w:rsid w:val="001C13CE"/>
    <w:rsid w:val="001C14E3"/>
    <w:rsid w:val="001C2464"/>
    <w:rsid w:val="001C2541"/>
    <w:rsid w:val="001C254F"/>
    <w:rsid w:val="001C2961"/>
    <w:rsid w:val="001C29C6"/>
    <w:rsid w:val="001C29EE"/>
    <w:rsid w:val="001C2CF2"/>
    <w:rsid w:val="001C309F"/>
    <w:rsid w:val="001C314F"/>
    <w:rsid w:val="001C3613"/>
    <w:rsid w:val="001C37F9"/>
    <w:rsid w:val="001C3EB1"/>
    <w:rsid w:val="001C4435"/>
    <w:rsid w:val="001C4581"/>
    <w:rsid w:val="001C48B1"/>
    <w:rsid w:val="001C4ACE"/>
    <w:rsid w:val="001C53F1"/>
    <w:rsid w:val="001C54AA"/>
    <w:rsid w:val="001C5C3E"/>
    <w:rsid w:val="001C6304"/>
    <w:rsid w:val="001C64EF"/>
    <w:rsid w:val="001C7D11"/>
    <w:rsid w:val="001C7F28"/>
    <w:rsid w:val="001C7F8E"/>
    <w:rsid w:val="001D01E9"/>
    <w:rsid w:val="001D034F"/>
    <w:rsid w:val="001D03FA"/>
    <w:rsid w:val="001D0516"/>
    <w:rsid w:val="001D0884"/>
    <w:rsid w:val="001D0B33"/>
    <w:rsid w:val="001D0C3C"/>
    <w:rsid w:val="001D101A"/>
    <w:rsid w:val="001D11C2"/>
    <w:rsid w:val="001D12D7"/>
    <w:rsid w:val="001D160C"/>
    <w:rsid w:val="001D18EA"/>
    <w:rsid w:val="001D1AC9"/>
    <w:rsid w:val="001D265F"/>
    <w:rsid w:val="001D2DF5"/>
    <w:rsid w:val="001D311E"/>
    <w:rsid w:val="001D3402"/>
    <w:rsid w:val="001D357A"/>
    <w:rsid w:val="001D385D"/>
    <w:rsid w:val="001D3B00"/>
    <w:rsid w:val="001D3B69"/>
    <w:rsid w:val="001D3B7C"/>
    <w:rsid w:val="001D408B"/>
    <w:rsid w:val="001D464A"/>
    <w:rsid w:val="001D482A"/>
    <w:rsid w:val="001D4976"/>
    <w:rsid w:val="001D4DA2"/>
    <w:rsid w:val="001D4E13"/>
    <w:rsid w:val="001D57E5"/>
    <w:rsid w:val="001D58B0"/>
    <w:rsid w:val="001D5D80"/>
    <w:rsid w:val="001D5FC3"/>
    <w:rsid w:val="001D615D"/>
    <w:rsid w:val="001D69C4"/>
    <w:rsid w:val="001D6B58"/>
    <w:rsid w:val="001D70A2"/>
    <w:rsid w:val="001D7577"/>
    <w:rsid w:val="001D77D3"/>
    <w:rsid w:val="001D7989"/>
    <w:rsid w:val="001E0738"/>
    <w:rsid w:val="001E0D7E"/>
    <w:rsid w:val="001E1133"/>
    <w:rsid w:val="001E149C"/>
    <w:rsid w:val="001E1867"/>
    <w:rsid w:val="001E18A0"/>
    <w:rsid w:val="001E1AE9"/>
    <w:rsid w:val="001E1F5D"/>
    <w:rsid w:val="001E2617"/>
    <w:rsid w:val="001E29BE"/>
    <w:rsid w:val="001E2D7B"/>
    <w:rsid w:val="001E2E63"/>
    <w:rsid w:val="001E2F4B"/>
    <w:rsid w:val="001E3032"/>
    <w:rsid w:val="001E3385"/>
    <w:rsid w:val="001E36F9"/>
    <w:rsid w:val="001E3861"/>
    <w:rsid w:val="001E3CB0"/>
    <w:rsid w:val="001E4777"/>
    <w:rsid w:val="001E4C79"/>
    <w:rsid w:val="001E4D9F"/>
    <w:rsid w:val="001E65E7"/>
    <w:rsid w:val="001E6AEF"/>
    <w:rsid w:val="001F04D1"/>
    <w:rsid w:val="001F07EB"/>
    <w:rsid w:val="001F07F4"/>
    <w:rsid w:val="001F087E"/>
    <w:rsid w:val="001F0B7F"/>
    <w:rsid w:val="001F0E28"/>
    <w:rsid w:val="001F0EA7"/>
    <w:rsid w:val="001F1672"/>
    <w:rsid w:val="001F168B"/>
    <w:rsid w:val="001F16C2"/>
    <w:rsid w:val="001F2701"/>
    <w:rsid w:val="001F2718"/>
    <w:rsid w:val="001F2C94"/>
    <w:rsid w:val="001F34C0"/>
    <w:rsid w:val="001F34DA"/>
    <w:rsid w:val="001F373A"/>
    <w:rsid w:val="001F3C14"/>
    <w:rsid w:val="001F3C1D"/>
    <w:rsid w:val="001F3DCE"/>
    <w:rsid w:val="001F408D"/>
    <w:rsid w:val="001F42BA"/>
    <w:rsid w:val="001F46DC"/>
    <w:rsid w:val="001F4937"/>
    <w:rsid w:val="001F4E50"/>
    <w:rsid w:val="001F5009"/>
    <w:rsid w:val="001F5287"/>
    <w:rsid w:val="001F5396"/>
    <w:rsid w:val="001F5461"/>
    <w:rsid w:val="001F546E"/>
    <w:rsid w:val="001F5495"/>
    <w:rsid w:val="001F56D1"/>
    <w:rsid w:val="001F576A"/>
    <w:rsid w:val="001F585E"/>
    <w:rsid w:val="001F5A2C"/>
    <w:rsid w:val="001F5CB0"/>
    <w:rsid w:val="001F5D04"/>
    <w:rsid w:val="001F5DD8"/>
    <w:rsid w:val="001F602A"/>
    <w:rsid w:val="001F6847"/>
    <w:rsid w:val="001F7093"/>
    <w:rsid w:val="001F73E7"/>
    <w:rsid w:val="001F7628"/>
    <w:rsid w:val="001F7F16"/>
    <w:rsid w:val="002005CE"/>
    <w:rsid w:val="00200656"/>
    <w:rsid w:val="0020097D"/>
    <w:rsid w:val="002009FF"/>
    <w:rsid w:val="00200F43"/>
    <w:rsid w:val="0020136B"/>
    <w:rsid w:val="002013FF"/>
    <w:rsid w:val="0020159F"/>
    <w:rsid w:val="002016DB"/>
    <w:rsid w:val="002018FE"/>
    <w:rsid w:val="00201B74"/>
    <w:rsid w:val="00201E72"/>
    <w:rsid w:val="00202023"/>
    <w:rsid w:val="00202390"/>
    <w:rsid w:val="00202561"/>
    <w:rsid w:val="002025F9"/>
    <w:rsid w:val="00202CB3"/>
    <w:rsid w:val="002034CB"/>
    <w:rsid w:val="00203954"/>
    <w:rsid w:val="00203D67"/>
    <w:rsid w:val="00203E84"/>
    <w:rsid w:val="002041E1"/>
    <w:rsid w:val="002046FA"/>
    <w:rsid w:val="00204E2C"/>
    <w:rsid w:val="00204ED8"/>
    <w:rsid w:val="002051E4"/>
    <w:rsid w:val="002051FE"/>
    <w:rsid w:val="00205452"/>
    <w:rsid w:val="00205CD0"/>
    <w:rsid w:val="0020613A"/>
    <w:rsid w:val="002069F2"/>
    <w:rsid w:val="00206B10"/>
    <w:rsid w:val="00206B9E"/>
    <w:rsid w:val="00206D56"/>
    <w:rsid w:val="00206EC9"/>
    <w:rsid w:val="002072D1"/>
    <w:rsid w:val="002074FF"/>
    <w:rsid w:val="0020772B"/>
    <w:rsid w:val="002077F2"/>
    <w:rsid w:val="00207DAA"/>
    <w:rsid w:val="00207DD2"/>
    <w:rsid w:val="00210ADC"/>
    <w:rsid w:val="00210CE9"/>
    <w:rsid w:val="00210EAD"/>
    <w:rsid w:val="00210F1F"/>
    <w:rsid w:val="00210F32"/>
    <w:rsid w:val="00210F3C"/>
    <w:rsid w:val="00211AF8"/>
    <w:rsid w:val="00211B1E"/>
    <w:rsid w:val="00211C1E"/>
    <w:rsid w:val="00211D89"/>
    <w:rsid w:val="00211E3C"/>
    <w:rsid w:val="0021208C"/>
    <w:rsid w:val="00212142"/>
    <w:rsid w:val="00212506"/>
    <w:rsid w:val="00212A0D"/>
    <w:rsid w:val="00212DBC"/>
    <w:rsid w:val="002130D6"/>
    <w:rsid w:val="0021348D"/>
    <w:rsid w:val="00213CD6"/>
    <w:rsid w:val="0021414E"/>
    <w:rsid w:val="00214679"/>
    <w:rsid w:val="0021483B"/>
    <w:rsid w:val="00215467"/>
    <w:rsid w:val="00215892"/>
    <w:rsid w:val="00215EFC"/>
    <w:rsid w:val="00216254"/>
    <w:rsid w:val="002164A3"/>
    <w:rsid w:val="00216656"/>
    <w:rsid w:val="00216689"/>
    <w:rsid w:val="002166A4"/>
    <w:rsid w:val="00216C15"/>
    <w:rsid w:val="00217A10"/>
    <w:rsid w:val="00217A5F"/>
    <w:rsid w:val="00217BF3"/>
    <w:rsid w:val="00220203"/>
    <w:rsid w:val="002202DD"/>
    <w:rsid w:val="0022108A"/>
    <w:rsid w:val="00221141"/>
    <w:rsid w:val="002213F9"/>
    <w:rsid w:val="00221B6D"/>
    <w:rsid w:val="00221BA2"/>
    <w:rsid w:val="00221E4E"/>
    <w:rsid w:val="00222195"/>
    <w:rsid w:val="002226D7"/>
    <w:rsid w:val="00222DC2"/>
    <w:rsid w:val="00222F45"/>
    <w:rsid w:val="0022355E"/>
    <w:rsid w:val="002236DF"/>
    <w:rsid w:val="002238EE"/>
    <w:rsid w:val="00223F6E"/>
    <w:rsid w:val="00224540"/>
    <w:rsid w:val="00224899"/>
    <w:rsid w:val="00224A38"/>
    <w:rsid w:val="00224FFD"/>
    <w:rsid w:val="00225221"/>
    <w:rsid w:val="00225667"/>
    <w:rsid w:val="00225781"/>
    <w:rsid w:val="00225979"/>
    <w:rsid w:val="00225CE8"/>
    <w:rsid w:val="00225E09"/>
    <w:rsid w:val="0022606D"/>
    <w:rsid w:val="00226254"/>
    <w:rsid w:val="0022652D"/>
    <w:rsid w:val="0022670B"/>
    <w:rsid w:val="002269CD"/>
    <w:rsid w:val="00227C48"/>
    <w:rsid w:val="00227D80"/>
    <w:rsid w:val="00227D88"/>
    <w:rsid w:val="00230300"/>
    <w:rsid w:val="00230557"/>
    <w:rsid w:val="00230948"/>
    <w:rsid w:val="00230C08"/>
    <w:rsid w:val="00230C62"/>
    <w:rsid w:val="00230D7D"/>
    <w:rsid w:val="00231071"/>
    <w:rsid w:val="002310A5"/>
    <w:rsid w:val="002315C0"/>
    <w:rsid w:val="00231602"/>
    <w:rsid w:val="00231A00"/>
    <w:rsid w:val="00231B62"/>
    <w:rsid w:val="00232099"/>
    <w:rsid w:val="002321F8"/>
    <w:rsid w:val="00232390"/>
    <w:rsid w:val="00232C11"/>
    <w:rsid w:val="00232C69"/>
    <w:rsid w:val="0023305B"/>
    <w:rsid w:val="00233126"/>
    <w:rsid w:val="00233839"/>
    <w:rsid w:val="00233C8C"/>
    <w:rsid w:val="002341D8"/>
    <w:rsid w:val="0023479E"/>
    <w:rsid w:val="00234D3A"/>
    <w:rsid w:val="00235471"/>
    <w:rsid w:val="00235944"/>
    <w:rsid w:val="00235EB5"/>
    <w:rsid w:val="00236235"/>
    <w:rsid w:val="002367B3"/>
    <w:rsid w:val="00236D1F"/>
    <w:rsid w:val="00236D72"/>
    <w:rsid w:val="00236E7F"/>
    <w:rsid w:val="00236FCF"/>
    <w:rsid w:val="00237F96"/>
    <w:rsid w:val="00237FC5"/>
    <w:rsid w:val="00240309"/>
    <w:rsid w:val="00240491"/>
    <w:rsid w:val="00240519"/>
    <w:rsid w:val="0024063F"/>
    <w:rsid w:val="00240746"/>
    <w:rsid w:val="0024098A"/>
    <w:rsid w:val="00240DE2"/>
    <w:rsid w:val="00240FBF"/>
    <w:rsid w:val="00240FFD"/>
    <w:rsid w:val="002410BC"/>
    <w:rsid w:val="00241114"/>
    <w:rsid w:val="00241202"/>
    <w:rsid w:val="002416FF"/>
    <w:rsid w:val="00241853"/>
    <w:rsid w:val="00241995"/>
    <w:rsid w:val="00241A3E"/>
    <w:rsid w:val="00241AE2"/>
    <w:rsid w:val="00241CA5"/>
    <w:rsid w:val="002424BE"/>
    <w:rsid w:val="0024275B"/>
    <w:rsid w:val="00242DAD"/>
    <w:rsid w:val="00243213"/>
    <w:rsid w:val="00243A1B"/>
    <w:rsid w:val="002442DE"/>
    <w:rsid w:val="002444EB"/>
    <w:rsid w:val="00244A8B"/>
    <w:rsid w:val="00244D5F"/>
    <w:rsid w:val="00245522"/>
    <w:rsid w:val="0024588B"/>
    <w:rsid w:val="0024590B"/>
    <w:rsid w:val="00245AA5"/>
    <w:rsid w:val="00245EB4"/>
    <w:rsid w:val="00245ED5"/>
    <w:rsid w:val="00246F3B"/>
    <w:rsid w:val="00246FA3"/>
    <w:rsid w:val="0024732B"/>
    <w:rsid w:val="0024733D"/>
    <w:rsid w:val="00247BB6"/>
    <w:rsid w:val="00247DA2"/>
    <w:rsid w:val="00247E10"/>
    <w:rsid w:val="00250031"/>
    <w:rsid w:val="0025029E"/>
    <w:rsid w:val="00250567"/>
    <w:rsid w:val="0025073E"/>
    <w:rsid w:val="0025074D"/>
    <w:rsid w:val="00251A83"/>
    <w:rsid w:val="00251FD7"/>
    <w:rsid w:val="00252643"/>
    <w:rsid w:val="002526DE"/>
    <w:rsid w:val="00252C25"/>
    <w:rsid w:val="002534C7"/>
    <w:rsid w:val="00253773"/>
    <w:rsid w:val="00253B6E"/>
    <w:rsid w:val="00253CD8"/>
    <w:rsid w:val="00253E33"/>
    <w:rsid w:val="002541DE"/>
    <w:rsid w:val="00254338"/>
    <w:rsid w:val="0025444E"/>
    <w:rsid w:val="00254475"/>
    <w:rsid w:val="002545D1"/>
    <w:rsid w:val="00254874"/>
    <w:rsid w:val="002548AB"/>
    <w:rsid w:val="00254B70"/>
    <w:rsid w:val="00254B8A"/>
    <w:rsid w:val="00255392"/>
    <w:rsid w:val="00255DCA"/>
    <w:rsid w:val="00255F38"/>
    <w:rsid w:val="002565A5"/>
    <w:rsid w:val="002566D4"/>
    <w:rsid w:val="002572D1"/>
    <w:rsid w:val="00257879"/>
    <w:rsid w:val="00257FCF"/>
    <w:rsid w:val="00260116"/>
    <w:rsid w:val="002603F1"/>
    <w:rsid w:val="002604B0"/>
    <w:rsid w:val="00260728"/>
    <w:rsid w:val="0026076B"/>
    <w:rsid w:val="00260905"/>
    <w:rsid w:val="00260ABD"/>
    <w:rsid w:val="002612D4"/>
    <w:rsid w:val="00261729"/>
    <w:rsid w:val="00261D76"/>
    <w:rsid w:val="002623EA"/>
    <w:rsid w:val="00262D02"/>
    <w:rsid w:val="00262EE3"/>
    <w:rsid w:val="00263038"/>
    <w:rsid w:val="002631B6"/>
    <w:rsid w:val="00263472"/>
    <w:rsid w:val="002634AF"/>
    <w:rsid w:val="00263594"/>
    <w:rsid w:val="00263B90"/>
    <w:rsid w:val="0026407A"/>
    <w:rsid w:val="00264196"/>
    <w:rsid w:val="0026447D"/>
    <w:rsid w:val="00264764"/>
    <w:rsid w:val="00264FF3"/>
    <w:rsid w:val="00265007"/>
    <w:rsid w:val="002659BA"/>
    <w:rsid w:val="00265A92"/>
    <w:rsid w:val="00266546"/>
    <w:rsid w:val="00266B1B"/>
    <w:rsid w:val="002672F9"/>
    <w:rsid w:val="0026773A"/>
    <w:rsid w:val="002677D0"/>
    <w:rsid w:val="002702D3"/>
    <w:rsid w:val="002702D8"/>
    <w:rsid w:val="00270427"/>
    <w:rsid w:val="00270FF4"/>
    <w:rsid w:val="0027134B"/>
    <w:rsid w:val="002715BC"/>
    <w:rsid w:val="00271752"/>
    <w:rsid w:val="002719A2"/>
    <w:rsid w:val="002719D9"/>
    <w:rsid w:val="00271C40"/>
    <w:rsid w:val="00272205"/>
    <w:rsid w:val="00272453"/>
    <w:rsid w:val="0027251B"/>
    <w:rsid w:val="0027259B"/>
    <w:rsid w:val="00272941"/>
    <w:rsid w:val="00272A52"/>
    <w:rsid w:val="0027313B"/>
    <w:rsid w:val="00273437"/>
    <w:rsid w:val="00273AE1"/>
    <w:rsid w:val="00273BB7"/>
    <w:rsid w:val="002741BC"/>
    <w:rsid w:val="002747EC"/>
    <w:rsid w:val="00274DE3"/>
    <w:rsid w:val="002753D4"/>
    <w:rsid w:val="00275432"/>
    <w:rsid w:val="00275C3D"/>
    <w:rsid w:val="00275D03"/>
    <w:rsid w:val="00275DE7"/>
    <w:rsid w:val="00275E5C"/>
    <w:rsid w:val="0027698E"/>
    <w:rsid w:val="002769D1"/>
    <w:rsid w:val="00276A09"/>
    <w:rsid w:val="00276CC7"/>
    <w:rsid w:val="00276D53"/>
    <w:rsid w:val="00276FFD"/>
    <w:rsid w:val="00277525"/>
    <w:rsid w:val="0027798F"/>
    <w:rsid w:val="00277AAD"/>
    <w:rsid w:val="00277EB5"/>
    <w:rsid w:val="002806CE"/>
    <w:rsid w:val="00280DC3"/>
    <w:rsid w:val="00280F39"/>
    <w:rsid w:val="00280FD0"/>
    <w:rsid w:val="002810F3"/>
    <w:rsid w:val="00281740"/>
    <w:rsid w:val="00281ACF"/>
    <w:rsid w:val="00281B6B"/>
    <w:rsid w:val="00281D10"/>
    <w:rsid w:val="00281DB6"/>
    <w:rsid w:val="002821F6"/>
    <w:rsid w:val="00282C20"/>
    <w:rsid w:val="0028353E"/>
    <w:rsid w:val="00283E02"/>
    <w:rsid w:val="00284A6F"/>
    <w:rsid w:val="00284BB3"/>
    <w:rsid w:val="00284E9C"/>
    <w:rsid w:val="00285121"/>
    <w:rsid w:val="002855BF"/>
    <w:rsid w:val="0028568B"/>
    <w:rsid w:val="002856C8"/>
    <w:rsid w:val="00285F59"/>
    <w:rsid w:val="00285FAD"/>
    <w:rsid w:val="0028650F"/>
    <w:rsid w:val="002867CE"/>
    <w:rsid w:val="00286B0A"/>
    <w:rsid w:val="00286C68"/>
    <w:rsid w:val="00286D7D"/>
    <w:rsid w:val="002871B0"/>
    <w:rsid w:val="002875F2"/>
    <w:rsid w:val="002879A5"/>
    <w:rsid w:val="00287A12"/>
    <w:rsid w:val="00290271"/>
    <w:rsid w:val="002904ED"/>
    <w:rsid w:val="00290981"/>
    <w:rsid w:val="002909F4"/>
    <w:rsid w:val="00290D9C"/>
    <w:rsid w:val="002914C7"/>
    <w:rsid w:val="00291551"/>
    <w:rsid w:val="00291B97"/>
    <w:rsid w:val="00291DC4"/>
    <w:rsid w:val="00291E20"/>
    <w:rsid w:val="002921BE"/>
    <w:rsid w:val="0029268A"/>
    <w:rsid w:val="00292B94"/>
    <w:rsid w:val="00292DFC"/>
    <w:rsid w:val="0029335E"/>
    <w:rsid w:val="00293557"/>
    <w:rsid w:val="002936CE"/>
    <w:rsid w:val="0029423B"/>
    <w:rsid w:val="002948FA"/>
    <w:rsid w:val="00295304"/>
    <w:rsid w:val="00295393"/>
    <w:rsid w:val="00295784"/>
    <w:rsid w:val="00295CC4"/>
    <w:rsid w:val="00295E85"/>
    <w:rsid w:val="00296704"/>
    <w:rsid w:val="00296A17"/>
    <w:rsid w:val="00296F73"/>
    <w:rsid w:val="002973A4"/>
    <w:rsid w:val="00297503"/>
    <w:rsid w:val="002976F1"/>
    <w:rsid w:val="00297BF5"/>
    <w:rsid w:val="00297CB5"/>
    <w:rsid w:val="002A0145"/>
    <w:rsid w:val="002A0986"/>
    <w:rsid w:val="002A0A7A"/>
    <w:rsid w:val="002A0A86"/>
    <w:rsid w:val="002A1808"/>
    <w:rsid w:val="002A1C17"/>
    <w:rsid w:val="002A1F60"/>
    <w:rsid w:val="002A21B6"/>
    <w:rsid w:val="002A21F8"/>
    <w:rsid w:val="002A221B"/>
    <w:rsid w:val="002A2A5B"/>
    <w:rsid w:val="002A331A"/>
    <w:rsid w:val="002A338B"/>
    <w:rsid w:val="002A35FA"/>
    <w:rsid w:val="002A375F"/>
    <w:rsid w:val="002A39BC"/>
    <w:rsid w:val="002A3BA2"/>
    <w:rsid w:val="002A3E9C"/>
    <w:rsid w:val="002A4536"/>
    <w:rsid w:val="002A457C"/>
    <w:rsid w:val="002A50F8"/>
    <w:rsid w:val="002A5342"/>
    <w:rsid w:val="002A658B"/>
    <w:rsid w:val="002A65C1"/>
    <w:rsid w:val="002A6BAE"/>
    <w:rsid w:val="002A6FB2"/>
    <w:rsid w:val="002A71BF"/>
    <w:rsid w:val="002A7A20"/>
    <w:rsid w:val="002A7E69"/>
    <w:rsid w:val="002B0080"/>
    <w:rsid w:val="002B00C8"/>
    <w:rsid w:val="002B06DB"/>
    <w:rsid w:val="002B078C"/>
    <w:rsid w:val="002B0D4A"/>
    <w:rsid w:val="002B0F9C"/>
    <w:rsid w:val="002B13DA"/>
    <w:rsid w:val="002B18C1"/>
    <w:rsid w:val="002B1B13"/>
    <w:rsid w:val="002B1D5F"/>
    <w:rsid w:val="002B228D"/>
    <w:rsid w:val="002B2559"/>
    <w:rsid w:val="002B2CB3"/>
    <w:rsid w:val="002B3762"/>
    <w:rsid w:val="002B3897"/>
    <w:rsid w:val="002B3F3E"/>
    <w:rsid w:val="002B3FCB"/>
    <w:rsid w:val="002B44A4"/>
    <w:rsid w:val="002B4C18"/>
    <w:rsid w:val="002B4C33"/>
    <w:rsid w:val="002B4CA9"/>
    <w:rsid w:val="002B4CDB"/>
    <w:rsid w:val="002B4EFB"/>
    <w:rsid w:val="002B547F"/>
    <w:rsid w:val="002B5593"/>
    <w:rsid w:val="002B57B4"/>
    <w:rsid w:val="002B5D0A"/>
    <w:rsid w:val="002B6455"/>
    <w:rsid w:val="002B654D"/>
    <w:rsid w:val="002B73FF"/>
    <w:rsid w:val="002B7599"/>
    <w:rsid w:val="002B77DB"/>
    <w:rsid w:val="002B7EC5"/>
    <w:rsid w:val="002C004C"/>
    <w:rsid w:val="002C0338"/>
    <w:rsid w:val="002C055F"/>
    <w:rsid w:val="002C05FA"/>
    <w:rsid w:val="002C0A54"/>
    <w:rsid w:val="002C113E"/>
    <w:rsid w:val="002C203D"/>
    <w:rsid w:val="002C2128"/>
    <w:rsid w:val="002C213F"/>
    <w:rsid w:val="002C232E"/>
    <w:rsid w:val="002C2B3E"/>
    <w:rsid w:val="002C304D"/>
    <w:rsid w:val="002C36EF"/>
    <w:rsid w:val="002C3772"/>
    <w:rsid w:val="002C38CD"/>
    <w:rsid w:val="002C3C9E"/>
    <w:rsid w:val="002C4A29"/>
    <w:rsid w:val="002C53A5"/>
    <w:rsid w:val="002C5B39"/>
    <w:rsid w:val="002C6824"/>
    <w:rsid w:val="002C68B2"/>
    <w:rsid w:val="002C6ABD"/>
    <w:rsid w:val="002C739B"/>
    <w:rsid w:val="002C7428"/>
    <w:rsid w:val="002C7571"/>
    <w:rsid w:val="002C7A8B"/>
    <w:rsid w:val="002D00AE"/>
    <w:rsid w:val="002D00E3"/>
    <w:rsid w:val="002D012C"/>
    <w:rsid w:val="002D03A8"/>
    <w:rsid w:val="002D04DC"/>
    <w:rsid w:val="002D0717"/>
    <w:rsid w:val="002D0DD2"/>
    <w:rsid w:val="002D0DE9"/>
    <w:rsid w:val="002D126D"/>
    <w:rsid w:val="002D1389"/>
    <w:rsid w:val="002D186E"/>
    <w:rsid w:val="002D194A"/>
    <w:rsid w:val="002D1951"/>
    <w:rsid w:val="002D1989"/>
    <w:rsid w:val="002D23DF"/>
    <w:rsid w:val="002D2B47"/>
    <w:rsid w:val="002D3462"/>
    <w:rsid w:val="002D3920"/>
    <w:rsid w:val="002D4498"/>
    <w:rsid w:val="002D47F5"/>
    <w:rsid w:val="002D4D69"/>
    <w:rsid w:val="002D541C"/>
    <w:rsid w:val="002D54DD"/>
    <w:rsid w:val="002D5AC0"/>
    <w:rsid w:val="002D6295"/>
    <w:rsid w:val="002D63C2"/>
    <w:rsid w:val="002D6924"/>
    <w:rsid w:val="002D6AF7"/>
    <w:rsid w:val="002D6C76"/>
    <w:rsid w:val="002D6CD1"/>
    <w:rsid w:val="002D778F"/>
    <w:rsid w:val="002D7919"/>
    <w:rsid w:val="002D7C4A"/>
    <w:rsid w:val="002D7FE5"/>
    <w:rsid w:val="002E01A2"/>
    <w:rsid w:val="002E0714"/>
    <w:rsid w:val="002E1033"/>
    <w:rsid w:val="002E1246"/>
    <w:rsid w:val="002E1399"/>
    <w:rsid w:val="002E151A"/>
    <w:rsid w:val="002E17A5"/>
    <w:rsid w:val="002E17A7"/>
    <w:rsid w:val="002E17BA"/>
    <w:rsid w:val="002E18D9"/>
    <w:rsid w:val="002E1B2D"/>
    <w:rsid w:val="002E1C7B"/>
    <w:rsid w:val="002E1DE4"/>
    <w:rsid w:val="002E249C"/>
    <w:rsid w:val="002E2636"/>
    <w:rsid w:val="002E2748"/>
    <w:rsid w:val="002E2A76"/>
    <w:rsid w:val="002E3368"/>
    <w:rsid w:val="002E3942"/>
    <w:rsid w:val="002E396E"/>
    <w:rsid w:val="002E3BCA"/>
    <w:rsid w:val="002E3E59"/>
    <w:rsid w:val="002E3E96"/>
    <w:rsid w:val="002E40BC"/>
    <w:rsid w:val="002E43F5"/>
    <w:rsid w:val="002E4408"/>
    <w:rsid w:val="002E467E"/>
    <w:rsid w:val="002E4B2B"/>
    <w:rsid w:val="002E4E06"/>
    <w:rsid w:val="002E4FC2"/>
    <w:rsid w:val="002E546D"/>
    <w:rsid w:val="002E5645"/>
    <w:rsid w:val="002E57D0"/>
    <w:rsid w:val="002E581D"/>
    <w:rsid w:val="002E5D0D"/>
    <w:rsid w:val="002E6CC5"/>
    <w:rsid w:val="002E6DAB"/>
    <w:rsid w:val="002E7078"/>
    <w:rsid w:val="002E7917"/>
    <w:rsid w:val="002E7F50"/>
    <w:rsid w:val="002F025F"/>
    <w:rsid w:val="002F02B5"/>
    <w:rsid w:val="002F060A"/>
    <w:rsid w:val="002F0B40"/>
    <w:rsid w:val="002F0D22"/>
    <w:rsid w:val="002F0E35"/>
    <w:rsid w:val="002F0F4C"/>
    <w:rsid w:val="002F16FC"/>
    <w:rsid w:val="002F1B72"/>
    <w:rsid w:val="002F1BF4"/>
    <w:rsid w:val="002F2477"/>
    <w:rsid w:val="002F2641"/>
    <w:rsid w:val="002F2DC6"/>
    <w:rsid w:val="002F35E7"/>
    <w:rsid w:val="002F3BFA"/>
    <w:rsid w:val="002F3F47"/>
    <w:rsid w:val="002F4994"/>
    <w:rsid w:val="002F4A46"/>
    <w:rsid w:val="002F5016"/>
    <w:rsid w:val="002F50B5"/>
    <w:rsid w:val="002F5546"/>
    <w:rsid w:val="002F5FE7"/>
    <w:rsid w:val="002F6119"/>
    <w:rsid w:val="002F6705"/>
    <w:rsid w:val="002F6A8A"/>
    <w:rsid w:val="002F74D3"/>
    <w:rsid w:val="002F7849"/>
    <w:rsid w:val="002F79E3"/>
    <w:rsid w:val="002F7C93"/>
    <w:rsid w:val="002F7D15"/>
    <w:rsid w:val="002F7EB0"/>
    <w:rsid w:val="003002D6"/>
    <w:rsid w:val="003005C0"/>
    <w:rsid w:val="00300C56"/>
    <w:rsid w:val="003019F6"/>
    <w:rsid w:val="00301BF9"/>
    <w:rsid w:val="00301F00"/>
    <w:rsid w:val="00302CC0"/>
    <w:rsid w:val="00302CF2"/>
    <w:rsid w:val="003030CB"/>
    <w:rsid w:val="0030372C"/>
    <w:rsid w:val="00303D2D"/>
    <w:rsid w:val="00304266"/>
    <w:rsid w:val="003042E5"/>
    <w:rsid w:val="00304B40"/>
    <w:rsid w:val="00304C45"/>
    <w:rsid w:val="00304E83"/>
    <w:rsid w:val="00304F6F"/>
    <w:rsid w:val="00305148"/>
    <w:rsid w:val="00305525"/>
    <w:rsid w:val="00305D33"/>
    <w:rsid w:val="00305ECF"/>
    <w:rsid w:val="00305F42"/>
    <w:rsid w:val="003061D0"/>
    <w:rsid w:val="00306830"/>
    <w:rsid w:val="00306B95"/>
    <w:rsid w:val="00306DF2"/>
    <w:rsid w:val="0030721F"/>
    <w:rsid w:val="003074CB"/>
    <w:rsid w:val="00307943"/>
    <w:rsid w:val="00307BDD"/>
    <w:rsid w:val="00307C7A"/>
    <w:rsid w:val="003101EE"/>
    <w:rsid w:val="00310210"/>
    <w:rsid w:val="0031046F"/>
    <w:rsid w:val="00310C8D"/>
    <w:rsid w:val="00310DA4"/>
    <w:rsid w:val="00310E07"/>
    <w:rsid w:val="0031177A"/>
    <w:rsid w:val="00311CE1"/>
    <w:rsid w:val="00311E6F"/>
    <w:rsid w:val="003120E9"/>
    <w:rsid w:val="0031224D"/>
    <w:rsid w:val="003122FA"/>
    <w:rsid w:val="00312364"/>
    <w:rsid w:val="00312693"/>
    <w:rsid w:val="00312D98"/>
    <w:rsid w:val="0031304A"/>
    <w:rsid w:val="003131B3"/>
    <w:rsid w:val="0031323A"/>
    <w:rsid w:val="003134F8"/>
    <w:rsid w:val="0031381F"/>
    <w:rsid w:val="003156B0"/>
    <w:rsid w:val="00315A58"/>
    <w:rsid w:val="00315ACD"/>
    <w:rsid w:val="00315E09"/>
    <w:rsid w:val="00315E1C"/>
    <w:rsid w:val="00315E55"/>
    <w:rsid w:val="00315F83"/>
    <w:rsid w:val="00315FD1"/>
    <w:rsid w:val="0031639F"/>
    <w:rsid w:val="003165CA"/>
    <w:rsid w:val="0031667A"/>
    <w:rsid w:val="00317280"/>
    <w:rsid w:val="003172DC"/>
    <w:rsid w:val="0031738D"/>
    <w:rsid w:val="0031756A"/>
    <w:rsid w:val="00317AD0"/>
    <w:rsid w:val="0032047C"/>
    <w:rsid w:val="003205B6"/>
    <w:rsid w:val="00320761"/>
    <w:rsid w:val="00320B02"/>
    <w:rsid w:val="00321299"/>
    <w:rsid w:val="003217C6"/>
    <w:rsid w:val="003225F6"/>
    <w:rsid w:val="00322698"/>
    <w:rsid w:val="00323CE5"/>
    <w:rsid w:val="00325210"/>
    <w:rsid w:val="00325FF0"/>
    <w:rsid w:val="00326069"/>
    <w:rsid w:val="00326445"/>
    <w:rsid w:val="00326738"/>
    <w:rsid w:val="003267C3"/>
    <w:rsid w:val="003269EA"/>
    <w:rsid w:val="00326B20"/>
    <w:rsid w:val="00326B94"/>
    <w:rsid w:val="00326EB8"/>
    <w:rsid w:val="00327A16"/>
    <w:rsid w:val="00327EDE"/>
    <w:rsid w:val="00327EE1"/>
    <w:rsid w:val="00330474"/>
    <w:rsid w:val="003304BE"/>
    <w:rsid w:val="003304E6"/>
    <w:rsid w:val="00330B94"/>
    <w:rsid w:val="00330BFF"/>
    <w:rsid w:val="003317C2"/>
    <w:rsid w:val="0033245F"/>
    <w:rsid w:val="0033256A"/>
    <w:rsid w:val="00332873"/>
    <w:rsid w:val="00332A82"/>
    <w:rsid w:val="00332DB9"/>
    <w:rsid w:val="003330F0"/>
    <w:rsid w:val="0033327F"/>
    <w:rsid w:val="003332C9"/>
    <w:rsid w:val="003337DA"/>
    <w:rsid w:val="003337DC"/>
    <w:rsid w:val="00333849"/>
    <w:rsid w:val="003339FB"/>
    <w:rsid w:val="00333AB7"/>
    <w:rsid w:val="00333DD3"/>
    <w:rsid w:val="0033407D"/>
    <w:rsid w:val="003341FF"/>
    <w:rsid w:val="0033438D"/>
    <w:rsid w:val="003344D4"/>
    <w:rsid w:val="00334674"/>
    <w:rsid w:val="003346EC"/>
    <w:rsid w:val="0033478E"/>
    <w:rsid w:val="00334E67"/>
    <w:rsid w:val="003353CF"/>
    <w:rsid w:val="0033580C"/>
    <w:rsid w:val="003359B6"/>
    <w:rsid w:val="00335C2C"/>
    <w:rsid w:val="00335D02"/>
    <w:rsid w:val="00335DEC"/>
    <w:rsid w:val="0033659B"/>
    <w:rsid w:val="00336AB2"/>
    <w:rsid w:val="00336DE2"/>
    <w:rsid w:val="00336ED6"/>
    <w:rsid w:val="0033713A"/>
    <w:rsid w:val="003374DD"/>
    <w:rsid w:val="003376D9"/>
    <w:rsid w:val="00337A3D"/>
    <w:rsid w:val="00337AEB"/>
    <w:rsid w:val="00337C1F"/>
    <w:rsid w:val="00337F2B"/>
    <w:rsid w:val="003401C9"/>
    <w:rsid w:val="003405AD"/>
    <w:rsid w:val="0034086B"/>
    <w:rsid w:val="00340CD0"/>
    <w:rsid w:val="00340FD5"/>
    <w:rsid w:val="00341193"/>
    <w:rsid w:val="003422C3"/>
    <w:rsid w:val="00342380"/>
    <w:rsid w:val="003426F9"/>
    <w:rsid w:val="0034276D"/>
    <w:rsid w:val="00342D55"/>
    <w:rsid w:val="00342DEC"/>
    <w:rsid w:val="00342E8B"/>
    <w:rsid w:val="0034328B"/>
    <w:rsid w:val="00343348"/>
    <w:rsid w:val="00343B4A"/>
    <w:rsid w:val="003441E3"/>
    <w:rsid w:val="00344286"/>
    <w:rsid w:val="0034434B"/>
    <w:rsid w:val="00344489"/>
    <w:rsid w:val="00344CFF"/>
    <w:rsid w:val="00345122"/>
    <w:rsid w:val="003454FC"/>
    <w:rsid w:val="00345916"/>
    <w:rsid w:val="00345A9E"/>
    <w:rsid w:val="003461EE"/>
    <w:rsid w:val="00346447"/>
    <w:rsid w:val="0034644A"/>
    <w:rsid w:val="003468C8"/>
    <w:rsid w:val="0034716E"/>
    <w:rsid w:val="003476DF"/>
    <w:rsid w:val="003476E4"/>
    <w:rsid w:val="00347B87"/>
    <w:rsid w:val="00347BEA"/>
    <w:rsid w:val="00347E73"/>
    <w:rsid w:val="00347FA6"/>
    <w:rsid w:val="00350111"/>
    <w:rsid w:val="00350143"/>
    <w:rsid w:val="00350608"/>
    <w:rsid w:val="003508F1"/>
    <w:rsid w:val="00350D81"/>
    <w:rsid w:val="00350EDB"/>
    <w:rsid w:val="003511E4"/>
    <w:rsid w:val="0035178D"/>
    <w:rsid w:val="00351928"/>
    <w:rsid w:val="00351D56"/>
    <w:rsid w:val="00351F24"/>
    <w:rsid w:val="003523A2"/>
    <w:rsid w:val="00352ABF"/>
    <w:rsid w:val="003533B3"/>
    <w:rsid w:val="003536BD"/>
    <w:rsid w:val="00353841"/>
    <w:rsid w:val="0035396C"/>
    <w:rsid w:val="0035402B"/>
    <w:rsid w:val="0035460C"/>
    <w:rsid w:val="0035462D"/>
    <w:rsid w:val="00354765"/>
    <w:rsid w:val="00354B01"/>
    <w:rsid w:val="00354B9C"/>
    <w:rsid w:val="00354C3D"/>
    <w:rsid w:val="00354E82"/>
    <w:rsid w:val="003556AC"/>
    <w:rsid w:val="003564BF"/>
    <w:rsid w:val="00356636"/>
    <w:rsid w:val="00356ED6"/>
    <w:rsid w:val="00356F29"/>
    <w:rsid w:val="00356F30"/>
    <w:rsid w:val="003571FF"/>
    <w:rsid w:val="0035779E"/>
    <w:rsid w:val="00357C0D"/>
    <w:rsid w:val="003606FF"/>
    <w:rsid w:val="00360865"/>
    <w:rsid w:val="0036100B"/>
    <w:rsid w:val="00361AED"/>
    <w:rsid w:val="00362750"/>
    <w:rsid w:val="00362BF7"/>
    <w:rsid w:val="0036317F"/>
    <w:rsid w:val="003634E7"/>
    <w:rsid w:val="00363822"/>
    <w:rsid w:val="0036386F"/>
    <w:rsid w:val="00363A75"/>
    <w:rsid w:val="00363CC7"/>
    <w:rsid w:val="0036400D"/>
    <w:rsid w:val="003641C6"/>
    <w:rsid w:val="00364344"/>
    <w:rsid w:val="00364A4C"/>
    <w:rsid w:val="00365089"/>
    <w:rsid w:val="003651DE"/>
    <w:rsid w:val="0036549E"/>
    <w:rsid w:val="00365960"/>
    <w:rsid w:val="00365A56"/>
    <w:rsid w:val="00366193"/>
    <w:rsid w:val="003663D5"/>
    <w:rsid w:val="00366A08"/>
    <w:rsid w:val="00366E2E"/>
    <w:rsid w:val="00366F5A"/>
    <w:rsid w:val="00367209"/>
    <w:rsid w:val="00367445"/>
    <w:rsid w:val="00367797"/>
    <w:rsid w:val="0037052A"/>
    <w:rsid w:val="00370AA5"/>
    <w:rsid w:val="00370CB2"/>
    <w:rsid w:val="00370E78"/>
    <w:rsid w:val="00371658"/>
    <w:rsid w:val="003716A3"/>
    <w:rsid w:val="00371E5E"/>
    <w:rsid w:val="00372057"/>
    <w:rsid w:val="00372575"/>
    <w:rsid w:val="003726E9"/>
    <w:rsid w:val="003727E4"/>
    <w:rsid w:val="003728ED"/>
    <w:rsid w:val="00372ADD"/>
    <w:rsid w:val="00373A67"/>
    <w:rsid w:val="00373D8E"/>
    <w:rsid w:val="003741CD"/>
    <w:rsid w:val="00375022"/>
    <w:rsid w:val="00375569"/>
    <w:rsid w:val="0037571D"/>
    <w:rsid w:val="003758BC"/>
    <w:rsid w:val="00375974"/>
    <w:rsid w:val="00375A5B"/>
    <w:rsid w:val="00375B67"/>
    <w:rsid w:val="00376022"/>
    <w:rsid w:val="003772A9"/>
    <w:rsid w:val="00377AA1"/>
    <w:rsid w:val="0038006B"/>
    <w:rsid w:val="003800E0"/>
    <w:rsid w:val="0038071E"/>
    <w:rsid w:val="00380879"/>
    <w:rsid w:val="00380895"/>
    <w:rsid w:val="00380987"/>
    <w:rsid w:val="00380D95"/>
    <w:rsid w:val="00380DE2"/>
    <w:rsid w:val="00381141"/>
    <w:rsid w:val="00381905"/>
    <w:rsid w:val="0038191F"/>
    <w:rsid w:val="00381B60"/>
    <w:rsid w:val="0038242B"/>
    <w:rsid w:val="00382450"/>
    <w:rsid w:val="0038253D"/>
    <w:rsid w:val="0038288C"/>
    <w:rsid w:val="00382B44"/>
    <w:rsid w:val="00382B75"/>
    <w:rsid w:val="00382C10"/>
    <w:rsid w:val="00382E13"/>
    <w:rsid w:val="003831B9"/>
    <w:rsid w:val="00383602"/>
    <w:rsid w:val="00383DF1"/>
    <w:rsid w:val="0038454C"/>
    <w:rsid w:val="00384A7D"/>
    <w:rsid w:val="003850D9"/>
    <w:rsid w:val="003850DC"/>
    <w:rsid w:val="00385246"/>
    <w:rsid w:val="00385410"/>
    <w:rsid w:val="00385F48"/>
    <w:rsid w:val="00386153"/>
    <w:rsid w:val="003863B2"/>
    <w:rsid w:val="0038645C"/>
    <w:rsid w:val="00387188"/>
    <w:rsid w:val="003871C0"/>
    <w:rsid w:val="003874CD"/>
    <w:rsid w:val="0038785C"/>
    <w:rsid w:val="00387B2F"/>
    <w:rsid w:val="00387C8B"/>
    <w:rsid w:val="00387EEA"/>
    <w:rsid w:val="0039037B"/>
    <w:rsid w:val="003904EB"/>
    <w:rsid w:val="00390617"/>
    <w:rsid w:val="003908E0"/>
    <w:rsid w:val="00390A3E"/>
    <w:rsid w:val="00391037"/>
    <w:rsid w:val="0039120A"/>
    <w:rsid w:val="003920EA"/>
    <w:rsid w:val="00392179"/>
    <w:rsid w:val="003925E8"/>
    <w:rsid w:val="0039272A"/>
    <w:rsid w:val="00392D98"/>
    <w:rsid w:val="00393466"/>
    <w:rsid w:val="003938A9"/>
    <w:rsid w:val="00393E45"/>
    <w:rsid w:val="00393F13"/>
    <w:rsid w:val="00393F44"/>
    <w:rsid w:val="00394215"/>
    <w:rsid w:val="003944A4"/>
    <w:rsid w:val="003944ED"/>
    <w:rsid w:val="003948E5"/>
    <w:rsid w:val="00394A0A"/>
    <w:rsid w:val="00394B82"/>
    <w:rsid w:val="00394F1F"/>
    <w:rsid w:val="003951C4"/>
    <w:rsid w:val="003952F9"/>
    <w:rsid w:val="00395304"/>
    <w:rsid w:val="00395A2A"/>
    <w:rsid w:val="00395B25"/>
    <w:rsid w:val="0039690C"/>
    <w:rsid w:val="003969D1"/>
    <w:rsid w:val="00396A45"/>
    <w:rsid w:val="00396CD7"/>
    <w:rsid w:val="00396D90"/>
    <w:rsid w:val="00396E0F"/>
    <w:rsid w:val="00396EA9"/>
    <w:rsid w:val="00396F40"/>
    <w:rsid w:val="00396FA7"/>
    <w:rsid w:val="003970D9"/>
    <w:rsid w:val="00397244"/>
    <w:rsid w:val="00397286"/>
    <w:rsid w:val="0039744A"/>
    <w:rsid w:val="00397B0A"/>
    <w:rsid w:val="00397BFD"/>
    <w:rsid w:val="00397D94"/>
    <w:rsid w:val="003A0029"/>
    <w:rsid w:val="003A010F"/>
    <w:rsid w:val="003A033B"/>
    <w:rsid w:val="003A0479"/>
    <w:rsid w:val="003A0607"/>
    <w:rsid w:val="003A08BE"/>
    <w:rsid w:val="003A0B1C"/>
    <w:rsid w:val="003A0CA8"/>
    <w:rsid w:val="003A12FC"/>
    <w:rsid w:val="003A1442"/>
    <w:rsid w:val="003A14B2"/>
    <w:rsid w:val="003A1744"/>
    <w:rsid w:val="003A19BC"/>
    <w:rsid w:val="003A1A77"/>
    <w:rsid w:val="003A1A84"/>
    <w:rsid w:val="003A1CF6"/>
    <w:rsid w:val="003A1FE8"/>
    <w:rsid w:val="003A203B"/>
    <w:rsid w:val="003A22B9"/>
    <w:rsid w:val="003A25C6"/>
    <w:rsid w:val="003A27BB"/>
    <w:rsid w:val="003A28DC"/>
    <w:rsid w:val="003A296E"/>
    <w:rsid w:val="003A329C"/>
    <w:rsid w:val="003A3588"/>
    <w:rsid w:val="003A35FB"/>
    <w:rsid w:val="003A3A1D"/>
    <w:rsid w:val="003A3B9C"/>
    <w:rsid w:val="003A3FB3"/>
    <w:rsid w:val="003A42DA"/>
    <w:rsid w:val="003A44D8"/>
    <w:rsid w:val="003A4583"/>
    <w:rsid w:val="003A46C7"/>
    <w:rsid w:val="003A5166"/>
    <w:rsid w:val="003A5643"/>
    <w:rsid w:val="003A5C9A"/>
    <w:rsid w:val="003A62DB"/>
    <w:rsid w:val="003A6598"/>
    <w:rsid w:val="003A6680"/>
    <w:rsid w:val="003A67A4"/>
    <w:rsid w:val="003A685E"/>
    <w:rsid w:val="003A6D9E"/>
    <w:rsid w:val="003A6DB4"/>
    <w:rsid w:val="003A7186"/>
    <w:rsid w:val="003A74EC"/>
    <w:rsid w:val="003B0904"/>
    <w:rsid w:val="003B09D0"/>
    <w:rsid w:val="003B0C53"/>
    <w:rsid w:val="003B10A8"/>
    <w:rsid w:val="003B11F4"/>
    <w:rsid w:val="003B199D"/>
    <w:rsid w:val="003B1A76"/>
    <w:rsid w:val="003B2033"/>
    <w:rsid w:val="003B2136"/>
    <w:rsid w:val="003B216F"/>
    <w:rsid w:val="003B2633"/>
    <w:rsid w:val="003B2B37"/>
    <w:rsid w:val="003B2BBD"/>
    <w:rsid w:val="003B2EEF"/>
    <w:rsid w:val="003B30A0"/>
    <w:rsid w:val="003B33E5"/>
    <w:rsid w:val="003B3E87"/>
    <w:rsid w:val="003B4170"/>
    <w:rsid w:val="003B46A1"/>
    <w:rsid w:val="003B46EA"/>
    <w:rsid w:val="003B4C22"/>
    <w:rsid w:val="003B5371"/>
    <w:rsid w:val="003B56DE"/>
    <w:rsid w:val="003B5CF2"/>
    <w:rsid w:val="003B5EDD"/>
    <w:rsid w:val="003B63F0"/>
    <w:rsid w:val="003B651B"/>
    <w:rsid w:val="003B68E4"/>
    <w:rsid w:val="003B6BB8"/>
    <w:rsid w:val="003B6BE2"/>
    <w:rsid w:val="003B6E05"/>
    <w:rsid w:val="003B71C6"/>
    <w:rsid w:val="003B7278"/>
    <w:rsid w:val="003B7406"/>
    <w:rsid w:val="003B7544"/>
    <w:rsid w:val="003B75FF"/>
    <w:rsid w:val="003B7FD3"/>
    <w:rsid w:val="003C0891"/>
    <w:rsid w:val="003C08AE"/>
    <w:rsid w:val="003C094E"/>
    <w:rsid w:val="003C0954"/>
    <w:rsid w:val="003C0A65"/>
    <w:rsid w:val="003C0B86"/>
    <w:rsid w:val="003C0DF3"/>
    <w:rsid w:val="003C1099"/>
    <w:rsid w:val="003C1248"/>
    <w:rsid w:val="003C1794"/>
    <w:rsid w:val="003C1A1F"/>
    <w:rsid w:val="003C2C3E"/>
    <w:rsid w:val="003C3142"/>
    <w:rsid w:val="003C398D"/>
    <w:rsid w:val="003C3AF6"/>
    <w:rsid w:val="003C3F89"/>
    <w:rsid w:val="003C42FA"/>
    <w:rsid w:val="003C46B6"/>
    <w:rsid w:val="003C4E37"/>
    <w:rsid w:val="003C5479"/>
    <w:rsid w:val="003C5543"/>
    <w:rsid w:val="003C56A5"/>
    <w:rsid w:val="003C58AD"/>
    <w:rsid w:val="003C5A17"/>
    <w:rsid w:val="003C601A"/>
    <w:rsid w:val="003C6130"/>
    <w:rsid w:val="003C6823"/>
    <w:rsid w:val="003C6E2B"/>
    <w:rsid w:val="003C6E9F"/>
    <w:rsid w:val="003C7407"/>
    <w:rsid w:val="003C7893"/>
    <w:rsid w:val="003C78FF"/>
    <w:rsid w:val="003D0144"/>
    <w:rsid w:val="003D036C"/>
    <w:rsid w:val="003D0482"/>
    <w:rsid w:val="003D04E5"/>
    <w:rsid w:val="003D05C0"/>
    <w:rsid w:val="003D092A"/>
    <w:rsid w:val="003D09FB"/>
    <w:rsid w:val="003D10AD"/>
    <w:rsid w:val="003D123C"/>
    <w:rsid w:val="003D138A"/>
    <w:rsid w:val="003D1508"/>
    <w:rsid w:val="003D1695"/>
    <w:rsid w:val="003D1F89"/>
    <w:rsid w:val="003D2044"/>
    <w:rsid w:val="003D20A8"/>
    <w:rsid w:val="003D21A5"/>
    <w:rsid w:val="003D29D8"/>
    <w:rsid w:val="003D2EA4"/>
    <w:rsid w:val="003D369E"/>
    <w:rsid w:val="003D3A7C"/>
    <w:rsid w:val="003D3D62"/>
    <w:rsid w:val="003D41B0"/>
    <w:rsid w:val="003D47EF"/>
    <w:rsid w:val="003D4844"/>
    <w:rsid w:val="003D4933"/>
    <w:rsid w:val="003D5095"/>
    <w:rsid w:val="003D5145"/>
    <w:rsid w:val="003D51BA"/>
    <w:rsid w:val="003D55A6"/>
    <w:rsid w:val="003D5782"/>
    <w:rsid w:val="003D57E3"/>
    <w:rsid w:val="003D5CC1"/>
    <w:rsid w:val="003D5F60"/>
    <w:rsid w:val="003D6254"/>
    <w:rsid w:val="003D6BDD"/>
    <w:rsid w:val="003D6F2C"/>
    <w:rsid w:val="003D710A"/>
    <w:rsid w:val="003D72CF"/>
    <w:rsid w:val="003D7690"/>
    <w:rsid w:val="003D7B57"/>
    <w:rsid w:val="003D7C0A"/>
    <w:rsid w:val="003D7C71"/>
    <w:rsid w:val="003E0313"/>
    <w:rsid w:val="003E091D"/>
    <w:rsid w:val="003E0CD9"/>
    <w:rsid w:val="003E111B"/>
    <w:rsid w:val="003E149A"/>
    <w:rsid w:val="003E16BE"/>
    <w:rsid w:val="003E1807"/>
    <w:rsid w:val="003E2057"/>
    <w:rsid w:val="003E243E"/>
    <w:rsid w:val="003E24DA"/>
    <w:rsid w:val="003E2788"/>
    <w:rsid w:val="003E29AC"/>
    <w:rsid w:val="003E2D71"/>
    <w:rsid w:val="003E2E65"/>
    <w:rsid w:val="003E30F5"/>
    <w:rsid w:val="003E31AF"/>
    <w:rsid w:val="003E3293"/>
    <w:rsid w:val="003E3642"/>
    <w:rsid w:val="003E3A61"/>
    <w:rsid w:val="003E3C32"/>
    <w:rsid w:val="003E3C68"/>
    <w:rsid w:val="003E3CF6"/>
    <w:rsid w:val="003E45D6"/>
    <w:rsid w:val="003E4AC8"/>
    <w:rsid w:val="003E4E4C"/>
    <w:rsid w:val="003E5583"/>
    <w:rsid w:val="003E5789"/>
    <w:rsid w:val="003E5813"/>
    <w:rsid w:val="003E5831"/>
    <w:rsid w:val="003E58DB"/>
    <w:rsid w:val="003E5BAC"/>
    <w:rsid w:val="003E603C"/>
    <w:rsid w:val="003E6277"/>
    <w:rsid w:val="003E63E5"/>
    <w:rsid w:val="003E6623"/>
    <w:rsid w:val="003E6F29"/>
    <w:rsid w:val="003E6FC1"/>
    <w:rsid w:val="003E7083"/>
    <w:rsid w:val="003E7C38"/>
    <w:rsid w:val="003F04F6"/>
    <w:rsid w:val="003F0F4A"/>
    <w:rsid w:val="003F127C"/>
    <w:rsid w:val="003F12EA"/>
    <w:rsid w:val="003F1430"/>
    <w:rsid w:val="003F2392"/>
    <w:rsid w:val="003F2441"/>
    <w:rsid w:val="003F25E1"/>
    <w:rsid w:val="003F2975"/>
    <w:rsid w:val="003F2B46"/>
    <w:rsid w:val="003F2F3C"/>
    <w:rsid w:val="003F3279"/>
    <w:rsid w:val="003F473C"/>
    <w:rsid w:val="003F4F2D"/>
    <w:rsid w:val="003F5202"/>
    <w:rsid w:val="003F5AE3"/>
    <w:rsid w:val="003F5B78"/>
    <w:rsid w:val="003F6106"/>
    <w:rsid w:val="003F65F2"/>
    <w:rsid w:val="003F6EA5"/>
    <w:rsid w:val="003F76A9"/>
    <w:rsid w:val="003F79A2"/>
    <w:rsid w:val="00400124"/>
    <w:rsid w:val="0040068D"/>
    <w:rsid w:val="004007F9"/>
    <w:rsid w:val="00400AAA"/>
    <w:rsid w:val="00400E01"/>
    <w:rsid w:val="00401081"/>
    <w:rsid w:val="00401855"/>
    <w:rsid w:val="00402151"/>
    <w:rsid w:val="004023F4"/>
    <w:rsid w:val="004025AA"/>
    <w:rsid w:val="00402814"/>
    <w:rsid w:val="00402866"/>
    <w:rsid w:val="004030C4"/>
    <w:rsid w:val="0040373B"/>
    <w:rsid w:val="00403E0F"/>
    <w:rsid w:val="00403E55"/>
    <w:rsid w:val="0040406A"/>
    <w:rsid w:val="004040A4"/>
    <w:rsid w:val="00404571"/>
    <w:rsid w:val="004047AA"/>
    <w:rsid w:val="00404942"/>
    <w:rsid w:val="00404C7B"/>
    <w:rsid w:val="00404D54"/>
    <w:rsid w:val="004052F6"/>
    <w:rsid w:val="00405409"/>
    <w:rsid w:val="0040541F"/>
    <w:rsid w:val="00406017"/>
    <w:rsid w:val="00406093"/>
    <w:rsid w:val="00406247"/>
    <w:rsid w:val="004062E5"/>
    <w:rsid w:val="00406649"/>
    <w:rsid w:val="00406D4A"/>
    <w:rsid w:val="0040708C"/>
    <w:rsid w:val="00407445"/>
    <w:rsid w:val="004076C4"/>
    <w:rsid w:val="00407FD8"/>
    <w:rsid w:val="00410450"/>
    <w:rsid w:val="00410D86"/>
    <w:rsid w:val="00411464"/>
    <w:rsid w:val="00411D94"/>
    <w:rsid w:val="00411F7E"/>
    <w:rsid w:val="0041203D"/>
    <w:rsid w:val="0041224B"/>
    <w:rsid w:val="004124B1"/>
    <w:rsid w:val="004139D6"/>
    <w:rsid w:val="00413D65"/>
    <w:rsid w:val="004142F4"/>
    <w:rsid w:val="004147E3"/>
    <w:rsid w:val="0041489D"/>
    <w:rsid w:val="00414B63"/>
    <w:rsid w:val="00414F1D"/>
    <w:rsid w:val="0041541C"/>
    <w:rsid w:val="004157BE"/>
    <w:rsid w:val="004159E3"/>
    <w:rsid w:val="00415A6A"/>
    <w:rsid w:val="00415A7E"/>
    <w:rsid w:val="00415C20"/>
    <w:rsid w:val="00415C96"/>
    <w:rsid w:val="00415CA3"/>
    <w:rsid w:val="00415CEA"/>
    <w:rsid w:val="00416516"/>
    <w:rsid w:val="0041690A"/>
    <w:rsid w:val="00416993"/>
    <w:rsid w:val="00416AA1"/>
    <w:rsid w:val="00416E4C"/>
    <w:rsid w:val="00416F7B"/>
    <w:rsid w:val="00417051"/>
    <w:rsid w:val="00417842"/>
    <w:rsid w:val="00417939"/>
    <w:rsid w:val="00417976"/>
    <w:rsid w:val="00420081"/>
    <w:rsid w:val="004201E7"/>
    <w:rsid w:val="00420EBD"/>
    <w:rsid w:val="00420F09"/>
    <w:rsid w:val="00421304"/>
    <w:rsid w:val="004215E4"/>
    <w:rsid w:val="00421BD2"/>
    <w:rsid w:val="00421BE6"/>
    <w:rsid w:val="00421EB1"/>
    <w:rsid w:val="00422369"/>
    <w:rsid w:val="004223E3"/>
    <w:rsid w:val="0042281A"/>
    <w:rsid w:val="0042294B"/>
    <w:rsid w:val="00422958"/>
    <w:rsid w:val="00422AFB"/>
    <w:rsid w:val="00422B19"/>
    <w:rsid w:val="00422B78"/>
    <w:rsid w:val="00423215"/>
    <w:rsid w:val="00423772"/>
    <w:rsid w:val="00423D50"/>
    <w:rsid w:val="0042487D"/>
    <w:rsid w:val="00424D2F"/>
    <w:rsid w:val="00424D9D"/>
    <w:rsid w:val="00425251"/>
    <w:rsid w:val="00425C60"/>
    <w:rsid w:val="00426698"/>
    <w:rsid w:val="004267A5"/>
    <w:rsid w:val="0042738F"/>
    <w:rsid w:val="00427435"/>
    <w:rsid w:val="004275E2"/>
    <w:rsid w:val="00427B31"/>
    <w:rsid w:val="00427DFC"/>
    <w:rsid w:val="00427E8C"/>
    <w:rsid w:val="0043029F"/>
    <w:rsid w:val="004308F0"/>
    <w:rsid w:val="0043094D"/>
    <w:rsid w:val="004316C4"/>
    <w:rsid w:val="00431811"/>
    <w:rsid w:val="0043187D"/>
    <w:rsid w:val="0043189E"/>
    <w:rsid w:val="00431BC7"/>
    <w:rsid w:val="00432321"/>
    <w:rsid w:val="004325A5"/>
    <w:rsid w:val="00432941"/>
    <w:rsid w:val="004333CE"/>
    <w:rsid w:val="004334DA"/>
    <w:rsid w:val="0043382D"/>
    <w:rsid w:val="00433A9E"/>
    <w:rsid w:val="004349FF"/>
    <w:rsid w:val="004350A6"/>
    <w:rsid w:val="004350E8"/>
    <w:rsid w:val="004355CB"/>
    <w:rsid w:val="004355DE"/>
    <w:rsid w:val="00435645"/>
    <w:rsid w:val="004368C0"/>
    <w:rsid w:val="004369C5"/>
    <w:rsid w:val="00437D07"/>
    <w:rsid w:val="00437DAF"/>
    <w:rsid w:val="00437EE2"/>
    <w:rsid w:val="004408F2"/>
    <w:rsid w:val="004409BB"/>
    <w:rsid w:val="00440C4C"/>
    <w:rsid w:val="00441379"/>
    <w:rsid w:val="0044155C"/>
    <w:rsid w:val="0044189E"/>
    <w:rsid w:val="004418B4"/>
    <w:rsid w:val="00441D85"/>
    <w:rsid w:val="004421DF"/>
    <w:rsid w:val="004426F8"/>
    <w:rsid w:val="00442714"/>
    <w:rsid w:val="00442B13"/>
    <w:rsid w:val="00443650"/>
    <w:rsid w:val="0044396B"/>
    <w:rsid w:val="00443B34"/>
    <w:rsid w:val="00443C0A"/>
    <w:rsid w:val="00443C89"/>
    <w:rsid w:val="00443FE2"/>
    <w:rsid w:val="0044432A"/>
    <w:rsid w:val="0044438A"/>
    <w:rsid w:val="00444522"/>
    <w:rsid w:val="00444C39"/>
    <w:rsid w:val="00445403"/>
    <w:rsid w:val="00445940"/>
    <w:rsid w:val="00445A8F"/>
    <w:rsid w:val="00445DA1"/>
    <w:rsid w:val="004461F6"/>
    <w:rsid w:val="0044656C"/>
    <w:rsid w:val="0044690D"/>
    <w:rsid w:val="00446B7B"/>
    <w:rsid w:val="00446BF6"/>
    <w:rsid w:val="004507E9"/>
    <w:rsid w:val="0045100F"/>
    <w:rsid w:val="0045143C"/>
    <w:rsid w:val="004516C8"/>
    <w:rsid w:val="004518D3"/>
    <w:rsid w:val="00451928"/>
    <w:rsid w:val="00452B89"/>
    <w:rsid w:val="00453214"/>
    <w:rsid w:val="00453282"/>
    <w:rsid w:val="00453A0C"/>
    <w:rsid w:val="00453A13"/>
    <w:rsid w:val="00453E6F"/>
    <w:rsid w:val="004549FD"/>
    <w:rsid w:val="00454B8A"/>
    <w:rsid w:val="00454BE0"/>
    <w:rsid w:val="00454D91"/>
    <w:rsid w:val="00454F48"/>
    <w:rsid w:val="0045531F"/>
    <w:rsid w:val="00455478"/>
    <w:rsid w:val="004557F2"/>
    <w:rsid w:val="00456030"/>
    <w:rsid w:val="004561E8"/>
    <w:rsid w:val="004562DB"/>
    <w:rsid w:val="004567A5"/>
    <w:rsid w:val="00456909"/>
    <w:rsid w:val="004569E8"/>
    <w:rsid w:val="00456C44"/>
    <w:rsid w:val="00457298"/>
    <w:rsid w:val="00457380"/>
    <w:rsid w:val="004573E0"/>
    <w:rsid w:val="00457825"/>
    <w:rsid w:val="00457C06"/>
    <w:rsid w:val="00457E3F"/>
    <w:rsid w:val="004600DE"/>
    <w:rsid w:val="004609DC"/>
    <w:rsid w:val="00460BF9"/>
    <w:rsid w:val="00460CAB"/>
    <w:rsid w:val="00460E4A"/>
    <w:rsid w:val="004610A1"/>
    <w:rsid w:val="00461482"/>
    <w:rsid w:val="00461530"/>
    <w:rsid w:val="00461E40"/>
    <w:rsid w:val="00461E64"/>
    <w:rsid w:val="004624D4"/>
    <w:rsid w:val="004631DF"/>
    <w:rsid w:val="00463220"/>
    <w:rsid w:val="00463450"/>
    <w:rsid w:val="00463DB8"/>
    <w:rsid w:val="00463E6A"/>
    <w:rsid w:val="00463EA4"/>
    <w:rsid w:val="00463F67"/>
    <w:rsid w:val="00464014"/>
    <w:rsid w:val="00464411"/>
    <w:rsid w:val="00464B32"/>
    <w:rsid w:val="004653F9"/>
    <w:rsid w:val="00465A6E"/>
    <w:rsid w:val="00465BC2"/>
    <w:rsid w:val="004666EA"/>
    <w:rsid w:val="004676ED"/>
    <w:rsid w:val="00467D9F"/>
    <w:rsid w:val="00470094"/>
    <w:rsid w:val="004710CB"/>
    <w:rsid w:val="004713F6"/>
    <w:rsid w:val="00471512"/>
    <w:rsid w:val="00471BC3"/>
    <w:rsid w:val="00471CF3"/>
    <w:rsid w:val="00472260"/>
    <w:rsid w:val="004722EA"/>
    <w:rsid w:val="00472825"/>
    <w:rsid w:val="004728F4"/>
    <w:rsid w:val="00472AD8"/>
    <w:rsid w:val="004732B4"/>
    <w:rsid w:val="004732FC"/>
    <w:rsid w:val="004734B4"/>
    <w:rsid w:val="00473C68"/>
    <w:rsid w:val="00473F0B"/>
    <w:rsid w:val="00473F82"/>
    <w:rsid w:val="004743E5"/>
    <w:rsid w:val="00474BD5"/>
    <w:rsid w:val="00474C25"/>
    <w:rsid w:val="00475046"/>
    <w:rsid w:val="00475882"/>
    <w:rsid w:val="00475933"/>
    <w:rsid w:val="00475AD0"/>
    <w:rsid w:val="00475F9A"/>
    <w:rsid w:val="00476305"/>
    <w:rsid w:val="0047661C"/>
    <w:rsid w:val="00476A7D"/>
    <w:rsid w:val="00476D46"/>
    <w:rsid w:val="00476F26"/>
    <w:rsid w:val="00477396"/>
    <w:rsid w:val="0047747E"/>
    <w:rsid w:val="0047758A"/>
    <w:rsid w:val="0047782C"/>
    <w:rsid w:val="00477BB4"/>
    <w:rsid w:val="00477C0D"/>
    <w:rsid w:val="004801F3"/>
    <w:rsid w:val="00480983"/>
    <w:rsid w:val="00480E3A"/>
    <w:rsid w:val="0048139A"/>
    <w:rsid w:val="00481719"/>
    <w:rsid w:val="00481CA3"/>
    <w:rsid w:val="00481E40"/>
    <w:rsid w:val="00481F73"/>
    <w:rsid w:val="0048262D"/>
    <w:rsid w:val="00482759"/>
    <w:rsid w:val="00482941"/>
    <w:rsid w:val="00482B62"/>
    <w:rsid w:val="00482F4B"/>
    <w:rsid w:val="0048351A"/>
    <w:rsid w:val="0048355B"/>
    <w:rsid w:val="0048432A"/>
    <w:rsid w:val="00484385"/>
    <w:rsid w:val="004846B6"/>
    <w:rsid w:val="00484763"/>
    <w:rsid w:val="004848E3"/>
    <w:rsid w:val="0048495F"/>
    <w:rsid w:val="00484C17"/>
    <w:rsid w:val="0048525B"/>
    <w:rsid w:val="0048549D"/>
    <w:rsid w:val="00485900"/>
    <w:rsid w:val="00485972"/>
    <w:rsid w:val="00485F2D"/>
    <w:rsid w:val="00486056"/>
    <w:rsid w:val="004863C0"/>
    <w:rsid w:val="00486485"/>
    <w:rsid w:val="004864FB"/>
    <w:rsid w:val="004866BE"/>
    <w:rsid w:val="004867F2"/>
    <w:rsid w:val="004871EB"/>
    <w:rsid w:val="00487C93"/>
    <w:rsid w:val="00487D0D"/>
    <w:rsid w:val="00487D2A"/>
    <w:rsid w:val="00487D51"/>
    <w:rsid w:val="00490220"/>
    <w:rsid w:val="004902A0"/>
    <w:rsid w:val="004902EB"/>
    <w:rsid w:val="004903F8"/>
    <w:rsid w:val="0049059E"/>
    <w:rsid w:val="004905F9"/>
    <w:rsid w:val="0049067E"/>
    <w:rsid w:val="00490DD0"/>
    <w:rsid w:val="00490F03"/>
    <w:rsid w:val="004911F6"/>
    <w:rsid w:val="00491413"/>
    <w:rsid w:val="0049146F"/>
    <w:rsid w:val="00491477"/>
    <w:rsid w:val="00491D58"/>
    <w:rsid w:val="0049214B"/>
    <w:rsid w:val="00492862"/>
    <w:rsid w:val="004928AC"/>
    <w:rsid w:val="004928FD"/>
    <w:rsid w:val="00492B96"/>
    <w:rsid w:val="00492BEF"/>
    <w:rsid w:val="00493272"/>
    <w:rsid w:val="00493334"/>
    <w:rsid w:val="00493579"/>
    <w:rsid w:val="00493A16"/>
    <w:rsid w:val="00493D06"/>
    <w:rsid w:val="004943B4"/>
    <w:rsid w:val="004944C3"/>
    <w:rsid w:val="00494ADA"/>
    <w:rsid w:val="00494D8D"/>
    <w:rsid w:val="004950F9"/>
    <w:rsid w:val="00495161"/>
    <w:rsid w:val="00495E80"/>
    <w:rsid w:val="004968D8"/>
    <w:rsid w:val="00496B42"/>
    <w:rsid w:val="00496BBB"/>
    <w:rsid w:val="00496D53"/>
    <w:rsid w:val="00496E0B"/>
    <w:rsid w:val="004971C4"/>
    <w:rsid w:val="004979A8"/>
    <w:rsid w:val="00497AB1"/>
    <w:rsid w:val="004A0631"/>
    <w:rsid w:val="004A0721"/>
    <w:rsid w:val="004A0967"/>
    <w:rsid w:val="004A0B00"/>
    <w:rsid w:val="004A105F"/>
    <w:rsid w:val="004A111F"/>
    <w:rsid w:val="004A16B0"/>
    <w:rsid w:val="004A1891"/>
    <w:rsid w:val="004A197B"/>
    <w:rsid w:val="004A1B02"/>
    <w:rsid w:val="004A1D45"/>
    <w:rsid w:val="004A200C"/>
    <w:rsid w:val="004A2016"/>
    <w:rsid w:val="004A24F5"/>
    <w:rsid w:val="004A2A50"/>
    <w:rsid w:val="004A2B5B"/>
    <w:rsid w:val="004A2E41"/>
    <w:rsid w:val="004A31BA"/>
    <w:rsid w:val="004A338C"/>
    <w:rsid w:val="004A35A3"/>
    <w:rsid w:val="004A35B5"/>
    <w:rsid w:val="004A36FD"/>
    <w:rsid w:val="004A3F13"/>
    <w:rsid w:val="004A3FF5"/>
    <w:rsid w:val="004A40BC"/>
    <w:rsid w:val="004A41D1"/>
    <w:rsid w:val="004A4337"/>
    <w:rsid w:val="004A4815"/>
    <w:rsid w:val="004A4A8C"/>
    <w:rsid w:val="004A4C70"/>
    <w:rsid w:val="004A5737"/>
    <w:rsid w:val="004A586F"/>
    <w:rsid w:val="004A654A"/>
    <w:rsid w:val="004A675C"/>
    <w:rsid w:val="004A6B6F"/>
    <w:rsid w:val="004A6C6C"/>
    <w:rsid w:val="004A70FF"/>
    <w:rsid w:val="004A7332"/>
    <w:rsid w:val="004A797D"/>
    <w:rsid w:val="004A7BB3"/>
    <w:rsid w:val="004A7F9C"/>
    <w:rsid w:val="004B002C"/>
    <w:rsid w:val="004B032A"/>
    <w:rsid w:val="004B0D51"/>
    <w:rsid w:val="004B158C"/>
    <w:rsid w:val="004B2852"/>
    <w:rsid w:val="004B2B16"/>
    <w:rsid w:val="004B3230"/>
    <w:rsid w:val="004B3695"/>
    <w:rsid w:val="004B3D57"/>
    <w:rsid w:val="004B3F1A"/>
    <w:rsid w:val="004B3FF6"/>
    <w:rsid w:val="004B3FFA"/>
    <w:rsid w:val="004B42DD"/>
    <w:rsid w:val="004B430E"/>
    <w:rsid w:val="004B44B4"/>
    <w:rsid w:val="004B458F"/>
    <w:rsid w:val="004B4A6F"/>
    <w:rsid w:val="004B4F86"/>
    <w:rsid w:val="004B532B"/>
    <w:rsid w:val="004B54B0"/>
    <w:rsid w:val="004B5D26"/>
    <w:rsid w:val="004B6251"/>
    <w:rsid w:val="004B62EE"/>
    <w:rsid w:val="004B6394"/>
    <w:rsid w:val="004B68E7"/>
    <w:rsid w:val="004B6B83"/>
    <w:rsid w:val="004B7384"/>
    <w:rsid w:val="004B7769"/>
    <w:rsid w:val="004B7C8F"/>
    <w:rsid w:val="004B7CEB"/>
    <w:rsid w:val="004C0E51"/>
    <w:rsid w:val="004C1924"/>
    <w:rsid w:val="004C1A04"/>
    <w:rsid w:val="004C28F4"/>
    <w:rsid w:val="004C3176"/>
    <w:rsid w:val="004C38B0"/>
    <w:rsid w:val="004C3C71"/>
    <w:rsid w:val="004C3E28"/>
    <w:rsid w:val="004C5470"/>
    <w:rsid w:val="004C5821"/>
    <w:rsid w:val="004C5943"/>
    <w:rsid w:val="004C5A64"/>
    <w:rsid w:val="004C5B94"/>
    <w:rsid w:val="004C5CA6"/>
    <w:rsid w:val="004C5D4D"/>
    <w:rsid w:val="004C5F97"/>
    <w:rsid w:val="004C609D"/>
    <w:rsid w:val="004C61FF"/>
    <w:rsid w:val="004C6AB6"/>
    <w:rsid w:val="004C6B2B"/>
    <w:rsid w:val="004C6D59"/>
    <w:rsid w:val="004C6EEA"/>
    <w:rsid w:val="004C70F6"/>
    <w:rsid w:val="004C73D9"/>
    <w:rsid w:val="004C75CE"/>
    <w:rsid w:val="004C7C8C"/>
    <w:rsid w:val="004D003E"/>
    <w:rsid w:val="004D0327"/>
    <w:rsid w:val="004D0BFA"/>
    <w:rsid w:val="004D0DEC"/>
    <w:rsid w:val="004D0E2A"/>
    <w:rsid w:val="004D1081"/>
    <w:rsid w:val="004D12AA"/>
    <w:rsid w:val="004D1B3A"/>
    <w:rsid w:val="004D1CEA"/>
    <w:rsid w:val="004D1CF8"/>
    <w:rsid w:val="004D1DC5"/>
    <w:rsid w:val="004D272B"/>
    <w:rsid w:val="004D2BD4"/>
    <w:rsid w:val="004D2E77"/>
    <w:rsid w:val="004D3578"/>
    <w:rsid w:val="004D3654"/>
    <w:rsid w:val="004D37A4"/>
    <w:rsid w:val="004D380D"/>
    <w:rsid w:val="004D3A0F"/>
    <w:rsid w:val="004D3B93"/>
    <w:rsid w:val="004D3D28"/>
    <w:rsid w:val="004D3D41"/>
    <w:rsid w:val="004D3F51"/>
    <w:rsid w:val="004D3FA6"/>
    <w:rsid w:val="004D4E81"/>
    <w:rsid w:val="004D55A7"/>
    <w:rsid w:val="004D68CC"/>
    <w:rsid w:val="004D69B3"/>
    <w:rsid w:val="004D6A1A"/>
    <w:rsid w:val="004D713F"/>
    <w:rsid w:val="004D723E"/>
    <w:rsid w:val="004D78A2"/>
    <w:rsid w:val="004D78A3"/>
    <w:rsid w:val="004D7923"/>
    <w:rsid w:val="004D7AEC"/>
    <w:rsid w:val="004D7C8E"/>
    <w:rsid w:val="004D7FE9"/>
    <w:rsid w:val="004E00D1"/>
    <w:rsid w:val="004E039B"/>
    <w:rsid w:val="004E0782"/>
    <w:rsid w:val="004E09E0"/>
    <w:rsid w:val="004E1048"/>
    <w:rsid w:val="004E118E"/>
    <w:rsid w:val="004E12B2"/>
    <w:rsid w:val="004E18A1"/>
    <w:rsid w:val="004E213A"/>
    <w:rsid w:val="004E2244"/>
    <w:rsid w:val="004E25D9"/>
    <w:rsid w:val="004E39C3"/>
    <w:rsid w:val="004E418A"/>
    <w:rsid w:val="004E4517"/>
    <w:rsid w:val="004E4896"/>
    <w:rsid w:val="004E53CD"/>
    <w:rsid w:val="004E56A0"/>
    <w:rsid w:val="004E59FE"/>
    <w:rsid w:val="004E5A08"/>
    <w:rsid w:val="004E5D52"/>
    <w:rsid w:val="004E60B0"/>
    <w:rsid w:val="004E6132"/>
    <w:rsid w:val="004E647D"/>
    <w:rsid w:val="004E732F"/>
    <w:rsid w:val="004E77B2"/>
    <w:rsid w:val="004E7AA1"/>
    <w:rsid w:val="004E7AA7"/>
    <w:rsid w:val="004E7D4F"/>
    <w:rsid w:val="004E7E15"/>
    <w:rsid w:val="004F004D"/>
    <w:rsid w:val="004F036D"/>
    <w:rsid w:val="004F041C"/>
    <w:rsid w:val="004F068F"/>
    <w:rsid w:val="004F0D2E"/>
    <w:rsid w:val="004F0DBA"/>
    <w:rsid w:val="004F0F18"/>
    <w:rsid w:val="004F1005"/>
    <w:rsid w:val="004F216F"/>
    <w:rsid w:val="004F3391"/>
    <w:rsid w:val="004F39FF"/>
    <w:rsid w:val="004F3E39"/>
    <w:rsid w:val="004F3EAB"/>
    <w:rsid w:val="004F4058"/>
    <w:rsid w:val="004F462A"/>
    <w:rsid w:val="004F48C5"/>
    <w:rsid w:val="004F491B"/>
    <w:rsid w:val="004F4E1F"/>
    <w:rsid w:val="004F52C4"/>
    <w:rsid w:val="004F5B84"/>
    <w:rsid w:val="004F60E4"/>
    <w:rsid w:val="004F6718"/>
    <w:rsid w:val="004F6809"/>
    <w:rsid w:val="004F6C39"/>
    <w:rsid w:val="004F6FA9"/>
    <w:rsid w:val="004F7102"/>
    <w:rsid w:val="004F733D"/>
    <w:rsid w:val="004F7859"/>
    <w:rsid w:val="004F7F2A"/>
    <w:rsid w:val="005000B6"/>
    <w:rsid w:val="00500330"/>
    <w:rsid w:val="00500392"/>
    <w:rsid w:val="005006AC"/>
    <w:rsid w:val="00500738"/>
    <w:rsid w:val="00500A73"/>
    <w:rsid w:val="00500F81"/>
    <w:rsid w:val="005011B9"/>
    <w:rsid w:val="0050154B"/>
    <w:rsid w:val="00501B87"/>
    <w:rsid w:val="00501C68"/>
    <w:rsid w:val="005024C9"/>
    <w:rsid w:val="00502B7C"/>
    <w:rsid w:val="00502DCB"/>
    <w:rsid w:val="00503171"/>
    <w:rsid w:val="0050395F"/>
    <w:rsid w:val="00503D5E"/>
    <w:rsid w:val="00503F2D"/>
    <w:rsid w:val="0050468D"/>
    <w:rsid w:val="00504B97"/>
    <w:rsid w:val="00504C85"/>
    <w:rsid w:val="005051FF"/>
    <w:rsid w:val="005053E1"/>
    <w:rsid w:val="005056B3"/>
    <w:rsid w:val="00505791"/>
    <w:rsid w:val="005059D6"/>
    <w:rsid w:val="00505A44"/>
    <w:rsid w:val="00505B65"/>
    <w:rsid w:val="00505C2B"/>
    <w:rsid w:val="00505C99"/>
    <w:rsid w:val="00506033"/>
    <w:rsid w:val="0050603F"/>
    <w:rsid w:val="0050693D"/>
    <w:rsid w:val="00507049"/>
    <w:rsid w:val="00507051"/>
    <w:rsid w:val="0050733D"/>
    <w:rsid w:val="00507521"/>
    <w:rsid w:val="0050777D"/>
    <w:rsid w:val="00507BDF"/>
    <w:rsid w:val="00507CF5"/>
    <w:rsid w:val="005100CB"/>
    <w:rsid w:val="00510878"/>
    <w:rsid w:val="00510B80"/>
    <w:rsid w:val="00510B94"/>
    <w:rsid w:val="00511525"/>
    <w:rsid w:val="005119A3"/>
    <w:rsid w:val="00511AF5"/>
    <w:rsid w:val="00511CD3"/>
    <w:rsid w:val="00511CF4"/>
    <w:rsid w:val="00512034"/>
    <w:rsid w:val="0051237A"/>
    <w:rsid w:val="00513039"/>
    <w:rsid w:val="0051352A"/>
    <w:rsid w:val="00513C0D"/>
    <w:rsid w:val="0051420B"/>
    <w:rsid w:val="00514257"/>
    <w:rsid w:val="0051425C"/>
    <w:rsid w:val="005150E2"/>
    <w:rsid w:val="00515317"/>
    <w:rsid w:val="0051573A"/>
    <w:rsid w:val="005159B5"/>
    <w:rsid w:val="00515B41"/>
    <w:rsid w:val="00516277"/>
    <w:rsid w:val="00516399"/>
    <w:rsid w:val="005167A0"/>
    <w:rsid w:val="005169DB"/>
    <w:rsid w:val="00516A4C"/>
    <w:rsid w:val="00516CC9"/>
    <w:rsid w:val="00516F82"/>
    <w:rsid w:val="00517D50"/>
    <w:rsid w:val="00520040"/>
    <w:rsid w:val="005206BD"/>
    <w:rsid w:val="00520892"/>
    <w:rsid w:val="00520A82"/>
    <w:rsid w:val="00520FDA"/>
    <w:rsid w:val="0052127D"/>
    <w:rsid w:val="005213C9"/>
    <w:rsid w:val="0052145D"/>
    <w:rsid w:val="00521468"/>
    <w:rsid w:val="00521AE5"/>
    <w:rsid w:val="005223C0"/>
    <w:rsid w:val="00522ED9"/>
    <w:rsid w:val="00522EF6"/>
    <w:rsid w:val="00523249"/>
    <w:rsid w:val="00523665"/>
    <w:rsid w:val="005242B2"/>
    <w:rsid w:val="00524373"/>
    <w:rsid w:val="0052491F"/>
    <w:rsid w:val="00524926"/>
    <w:rsid w:val="00524B66"/>
    <w:rsid w:val="00524D2E"/>
    <w:rsid w:val="00524DBE"/>
    <w:rsid w:val="00525261"/>
    <w:rsid w:val="00525FF3"/>
    <w:rsid w:val="0052625F"/>
    <w:rsid w:val="00526325"/>
    <w:rsid w:val="00526B94"/>
    <w:rsid w:val="00527173"/>
    <w:rsid w:val="00527819"/>
    <w:rsid w:val="0052792F"/>
    <w:rsid w:val="00527BF1"/>
    <w:rsid w:val="00527DBE"/>
    <w:rsid w:val="00530D14"/>
    <w:rsid w:val="00530D97"/>
    <w:rsid w:val="00531043"/>
    <w:rsid w:val="00531823"/>
    <w:rsid w:val="00531A66"/>
    <w:rsid w:val="00532015"/>
    <w:rsid w:val="0053223F"/>
    <w:rsid w:val="00532644"/>
    <w:rsid w:val="00532B0F"/>
    <w:rsid w:val="005336A5"/>
    <w:rsid w:val="005338BA"/>
    <w:rsid w:val="005338BF"/>
    <w:rsid w:val="00533C88"/>
    <w:rsid w:val="00533F9B"/>
    <w:rsid w:val="005343A9"/>
    <w:rsid w:val="0053463D"/>
    <w:rsid w:val="00534652"/>
    <w:rsid w:val="00534DA0"/>
    <w:rsid w:val="00535312"/>
    <w:rsid w:val="0053539F"/>
    <w:rsid w:val="005354C5"/>
    <w:rsid w:val="005354DA"/>
    <w:rsid w:val="00535D03"/>
    <w:rsid w:val="00535E97"/>
    <w:rsid w:val="0053606E"/>
    <w:rsid w:val="00536B65"/>
    <w:rsid w:val="00536F42"/>
    <w:rsid w:val="0053738A"/>
    <w:rsid w:val="005374DC"/>
    <w:rsid w:val="00537601"/>
    <w:rsid w:val="00537A11"/>
    <w:rsid w:val="0054000A"/>
    <w:rsid w:val="00540226"/>
    <w:rsid w:val="00540287"/>
    <w:rsid w:val="00540540"/>
    <w:rsid w:val="00540823"/>
    <w:rsid w:val="00540A36"/>
    <w:rsid w:val="005414AF"/>
    <w:rsid w:val="00541BBD"/>
    <w:rsid w:val="00541D0A"/>
    <w:rsid w:val="00541DA4"/>
    <w:rsid w:val="00541FE0"/>
    <w:rsid w:val="0054240D"/>
    <w:rsid w:val="005424E3"/>
    <w:rsid w:val="0054288C"/>
    <w:rsid w:val="00542BE6"/>
    <w:rsid w:val="005433AA"/>
    <w:rsid w:val="005433E6"/>
    <w:rsid w:val="00543A61"/>
    <w:rsid w:val="00543CE0"/>
    <w:rsid w:val="00543E6C"/>
    <w:rsid w:val="00544432"/>
    <w:rsid w:val="0054456C"/>
    <w:rsid w:val="0054472B"/>
    <w:rsid w:val="0054487C"/>
    <w:rsid w:val="00544ED8"/>
    <w:rsid w:val="00545448"/>
    <w:rsid w:val="0054573C"/>
    <w:rsid w:val="00545B61"/>
    <w:rsid w:val="0054616E"/>
    <w:rsid w:val="00546ABF"/>
    <w:rsid w:val="005473BA"/>
    <w:rsid w:val="005478D1"/>
    <w:rsid w:val="005479A9"/>
    <w:rsid w:val="005479E2"/>
    <w:rsid w:val="005504E7"/>
    <w:rsid w:val="0055058F"/>
    <w:rsid w:val="00550728"/>
    <w:rsid w:val="0055072F"/>
    <w:rsid w:val="0055090B"/>
    <w:rsid w:val="00550B84"/>
    <w:rsid w:val="00550CDC"/>
    <w:rsid w:val="0055130D"/>
    <w:rsid w:val="005514B4"/>
    <w:rsid w:val="005519A9"/>
    <w:rsid w:val="00551B4E"/>
    <w:rsid w:val="00551F01"/>
    <w:rsid w:val="00552D14"/>
    <w:rsid w:val="00552F52"/>
    <w:rsid w:val="005531BE"/>
    <w:rsid w:val="00554382"/>
    <w:rsid w:val="005546B5"/>
    <w:rsid w:val="00555097"/>
    <w:rsid w:val="00555324"/>
    <w:rsid w:val="00555A50"/>
    <w:rsid w:val="005562E8"/>
    <w:rsid w:val="00556563"/>
    <w:rsid w:val="00556702"/>
    <w:rsid w:val="0055686D"/>
    <w:rsid w:val="00556B23"/>
    <w:rsid w:val="00556D32"/>
    <w:rsid w:val="0055716E"/>
    <w:rsid w:val="0055733F"/>
    <w:rsid w:val="005575A8"/>
    <w:rsid w:val="00557752"/>
    <w:rsid w:val="00557CC5"/>
    <w:rsid w:val="00557D84"/>
    <w:rsid w:val="00557D8D"/>
    <w:rsid w:val="00557ED8"/>
    <w:rsid w:val="00560149"/>
    <w:rsid w:val="00560E1E"/>
    <w:rsid w:val="005610F8"/>
    <w:rsid w:val="005612D8"/>
    <w:rsid w:val="00561660"/>
    <w:rsid w:val="005618E6"/>
    <w:rsid w:val="00561C85"/>
    <w:rsid w:val="00561F4F"/>
    <w:rsid w:val="005622A2"/>
    <w:rsid w:val="00562373"/>
    <w:rsid w:val="00562A59"/>
    <w:rsid w:val="00563050"/>
    <w:rsid w:val="00563C36"/>
    <w:rsid w:val="0056445F"/>
    <w:rsid w:val="00564C4A"/>
    <w:rsid w:val="00564E77"/>
    <w:rsid w:val="00565087"/>
    <w:rsid w:val="005653F6"/>
    <w:rsid w:val="0056573F"/>
    <w:rsid w:val="00565747"/>
    <w:rsid w:val="005657A6"/>
    <w:rsid w:val="005658C1"/>
    <w:rsid w:val="00565A0C"/>
    <w:rsid w:val="00565AE9"/>
    <w:rsid w:val="00565DF4"/>
    <w:rsid w:val="005661E5"/>
    <w:rsid w:val="00566829"/>
    <w:rsid w:val="00566AF6"/>
    <w:rsid w:val="00566C47"/>
    <w:rsid w:val="00566D13"/>
    <w:rsid w:val="00566F48"/>
    <w:rsid w:val="005671AC"/>
    <w:rsid w:val="005673A1"/>
    <w:rsid w:val="00567729"/>
    <w:rsid w:val="00570B8E"/>
    <w:rsid w:val="00570C39"/>
    <w:rsid w:val="00570E6D"/>
    <w:rsid w:val="00571598"/>
    <w:rsid w:val="00571C90"/>
    <w:rsid w:val="00571E5A"/>
    <w:rsid w:val="00571E74"/>
    <w:rsid w:val="0057200B"/>
    <w:rsid w:val="005725C4"/>
    <w:rsid w:val="005729E8"/>
    <w:rsid w:val="00572A57"/>
    <w:rsid w:val="00572FA8"/>
    <w:rsid w:val="0057305F"/>
    <w:rsid w:val="005734E4"/>
    <w:rsid w:val="005737B8"/>
    <w:rsid w:val="0057382B"/>
    <w:rsid w:val="00573CCA"/>
    <w:rsid w:val="00573E4C"/>
    <w:rsid w:val="00573F47"/>
    <w:rsid w:val="00573F86"/>
    <w:rsid w:val="0057425C"/>
    <w:rsid w:val="00574F78"/>
    <w:rsid w:val="00575161"/>
    <w:rsid w:val="00575293"/>
    <w:rsid w:val="00575434"/>
    <w:rsid w:val="005754A7"/>
    <w:rsid w:val="00575D91"/>
    <w:rsid w:val="00575FA0"/>
    <w:rsid w:val="005765F5"/>
    <w:rsid w:val="00576653"/>
    <w:rsid w:val="00577213"/>
    <w:rsid w:val="005774C9"/>
    <w:rsid w:val="00577B5B"/>
    <w:rsid w:val="00577DB0"/>
    <w:rsid w:val="00577F10"/>
    <w:rsid w:val="005800A5"/>
    <w:rsid w:val="005801F1"/>
    <w:rsid w:val="0058067E"/>
    <w:rsid w:val="0058068E"/>
    <w:rsid w:val="00580727"/>
    <w:rsid w:val="00580DF1"/>
    <w:rsid w:val="00580E03"/>
    <w:rsid w:val="00580E20"/>
    <w:rsid w:val="00580FA5"/>
    <w:rsid w:val="005810CD"/>
    <w:rsid w:val="00581B3F"/>
    <w:rsid w:val="00581FF7"/>
    <w:rsid w:val="00582219"/>
    <w:rsid w:val="005826F2"/>
    <w:rsid w:val="00582824"/>
    <w:rsid w:val="00582AAC"/>
    <w:rsid w:val="00582C10"/>
    <w:rsid w:val="00582C77"/>
    <w:rsid w:val="00583040"/>
    <w:rsid w:val="005831FA"/>
    <w:rsid w:val="0058324B"/>
    <w:rsid w:val="00583387"/>
    <w:rsid w:val="0058398E"/>
    <w:rsid w:val="00583B0C"/>
    <w:rsid w:val="00583B19"/>
    <w:rsid w:val="00584200"/>
    <w:rsid w:val="0058434C"/>
    <w:rsid w:val="005845F0"/>
    <w:rsid w:val="00584730"/>
    <w:rsid w:val="005850E6"/>
    <w:rsid w:val="005855C1"/>
    <w:rsid w:val="00585629"/>
    <w:rsid w:val="00585929"/>
    <w:rsid w:val="00585C92"/>
    <w:rsid w:val="00585DDE"/>
    <w:rsid w:val="00585EEB"/>
    <w:rsid w:val="00586AE2"/>
    <w:rsid w:val="00586DE1"/>
    <w:rsid w:val="0058772F"/>
    <w:rsid w:val="005908B1"/>
    <w:rsid w:val="00590C30"/>
    <w:rsid w:val="0059129D"/>
    <w:rsid w:val="0059144E"/>
    <w:rsid w:val="00591696"/>
    <w:rsid w:val="0059186C"/>
    <w:rsid w:val="0059199C"/>
    <w:rsid w:val="005923D7"/>
    <w:rsid w:val="005923EA"/>
    <w:rsid w:val="0059256D"/>
    <w:rsid w:val="005926E4"/>
    <w:rsid w:val="005928FA"/>
    <w:rsid w:val="00592952"/>
    <w:rsid w:val="00592989"/>
    <w:rsid w:val="00592CE9"/>
    <w:rsid w:val="00593128"/>
    <w:rsid w:val="005931F2"/>
    <w:rsid w:val="00593BF7"/>
    <w:rsid w:val="005944AA"/>
    <w:rsid w:val="0059535A"/>
    <w:rsid w:val="0059568F"/>
    <w:rsid w:val="00595E53"/>
    <w:rsid w:val="00596323"/>
    <w:rsid w:val="00596860"/>
    <w:rsid w:val="00596D8F"/>
    <w:rsid w:val="00596E0F"/>
    <w:rsid w:val="005975AE"/>
    <w:rsid w:val="00597822"/>
    <w:rsid w:val="00597CA9"/>
    <w:rsid w:val="00597DFA"/>
    <w:rsid w:val="005A056D"/>
    <w:rsid w:val="005A062B"/>
    <w:rsid w:val="005A065D"/>
    <w:rsid w:val="005A16A0"/>
    <w:rsid w:val="005A18D2"/>
    <w:rsid w:val="005A1970"/>
    <w:rsid w:val="005A24BE"/>
    <w:rsid w:val="005A251D"/>
    <w:rsid w:val="005A2DE6"/>
    <w:rsid w:val="005A2F53"/>
    <w:rsid w:val="005A306A"/>
    <w:rsid w:val="005A3D17"/>
    <w:rsid w:val="005A3D8C"/>
    <w:rsid w:val="005A3E57"/>
    <w:rsid w:val="005A44F6"/>
    <w:rsid w:val="005A4521"/>
    <w:rsid w:val="005A4723"/>
    <w:rsid w:val="005A4A7F"/>
    <w:rsid w:val="005A559C"/>
    <w:rsid w:val="005A5773"/>
    <w:rsid w:val="005A597C"/>
    <w:rsid w:val="005A5BAF"/>
    <w:rsid w:val="005A5C59"/>
    <w:rsid w:val="005A5CC5"/>
    <w:rsid w:val="005A5DA2"/>
    <w:rsid w:val="005A5E17"/>
    <w:rsid w:val="005A6274"/>
    <w:rsid w:val="005A6980"/>
    <w:rsid w:val="005A6AA4"/>
    <w:rsid w:val="005A6B12"/>
    <w:rsid w:val="005A77D3"/>
    <w:rsid w:val="005A7E75"/>
    <w:rsid w:val="005A7FBA"/>
    <w:rsid w:val="005B05FB"/>
    <w:rsid w:val="005B0B29"/>
    <w:rsid w:val="005B1232"/>
    <w:rsid w:val="005B1241"/>
    <w:rsid w:val="005B1CAF"/>
    <w:rsid w:val="005B2144"/>
    <w:rsid w:val="005B2510"/>
    <w:rsid w:val="005B3D70"/>
    <w:rsid w:val="005B4677"/>
    <w:rsid w:val="005B4ABC"/>
    <w:rsid w:val="005B4D3D"/>
    <w:rsid w:val="005B4D8A"/>
    <w:rsid w:val="005B4F96"/>
    <w:rsid w:val="005B5503"/>
    <w:rsid w:val="005B5799"/>
    <w:rsid w:val="005B6119"/>
    <w:rsid w:val="005B6248"/>
    <w:rsid w:val="005B6382"/>
    <w:rsid w:val="005B6998"/>
    <w:rsid w:val="005B6BB6"/>
    <w:rsid w:val="005B7468"/>
    <w:rsid w:val="005B7EF6"/>
    <w:rsid w:val="005B7F5A"/>
    <w:rsid w:val="005C137D"/>
    <w:rsid w:val="005C1641"/>
    <w:rsid w:val="005C23CD"/>
    <w:rsid w:val="005C24DE"/>
    <w:rsid w:val="005C2D01"/>
    <w:rsid w:val="005C2F12"/>
    <w:rsid w:val="005C311E"/>
    <w:rsid w:val="005C3F8B"/>
    <w:rsid w:val="005C4395"/>
    <w:rsid w:val="005C4447"/>
    <w:rsid w:val="005C454C"/>
    <w:rsid w:val="005C4674"/>
    <w:rsid w:val="005C4785"/>
    <w:rsid w:val="005C4829"/>
    <w:rsid w:val="005C4CC9"/>
    <w:rsid w:val="005C4E1C"/>
    <w:rsid w:val="005C4E6B"/>
    <w:rsid w:val="005C5224"/>
    <w:rsid w:val="005C5288"/>
    <w:rsid w:val="005C528A"/>
    <w:rsid w:val="005C5454"/>
    <w:rsid w:val="005C5475"/>
    <w:rsid w:val="005C55BB"/>
    <w:rsid w:val="005C570D"/>
    <w:rsid w:val="005C5CB9"/>
    <w:rsid w:val="005C5FBC"/>
    <w:rsid w:val="005C6840"/>
    <w:rsid w:val="005C68CD"/>
    <w:rsid w:val="005C6905"/>
    <w:rsid w:val="005C6B3E"/>
    <w:rsid w:val="005C7381"/>
    <w:rsid w:val="005C73F3"/>
    <w:rsid w:val="005C7479"/>
    <w:rsid w:val="005C7984"/>
    <w:rsid w:val="005D0197"/>
    <w:rsid w:val="005D0400"/>
    <w:rsid w:val="005D0503"/>
    <w:rsid w:val="005D0545"/>
    <w:rsid w:val="005D080A"/>
    <w:rsid w:val="005D0971"/>
    <w:rsid w:val="005D1458"/>
    <w:rsid w:val="005D1540"/>
    <w:rsid w:val="005D16D3"/>
    <w:rsid w:val="005D1761"/>
    <w:rsid w:val="005D1949"/>
    <w:rsid w:val="005D1BC0"/>
    <w:rsid w:val="005D1FEC"/>
    <w:rsid w:val="005D2326"/>
    <w:rsid w:val="005D23AF"/>
    <w:rsid w:val="005D2712"/>
    <w:rsid w:val="005D2742"/>
    <w:rsid w:val="005D2D88"/>
    <w:rsid w:val="005D2ECF"/>
    <w:rsid w:val="005D308D"/>
    <w:rsid w:val="005D3202"/>
    <w:rsid w:val="005D38D0"/>
    <w:rsid w:val="005D3DAA"/>
    <w:rsid w:val="005D44E7"/>
    <w:rsid w:val="005D4A39"/>
    <w:rsid w:val="005D4B43"/>
    <w:rsid w:val="005D4ED7"/>
    <w:rsid w:val="005D4EE6"/>
    <w:rsid w:val="005D4F26"/>
    <w:rsid w:val="005D4F41"/>
    <w:rsid w:val="005D5015"/>
    <w:rsid w:val="005D504B"/>
    <w:rsid w:val="005D51C9"/>
    <w:rsid w:val="005D595E"/>
    <w:rsid w:val="005D5F11"/>
    <w:rsid w:val="005D625F"/>
    <w:rsid w:val="005D6AE6"/>
    <w:rsid w:val="005D6DBE"/>
    <w:rsid w:val="005D6E6C"/>
    <w:rsid w:val="005D741F"/>
    <w:rsid w:val="005D7421"/>
    <w:rsid w:val="005D750C"/>
    <w:rsid w:val="005D7551"/>
    <w:rsid w:val="005D764F"/>
    <w:rsid w:val="005D79A9"/>
    <w:rsid w:val="005D7A1F"/>
    <w:rsid w:val="005D7B73"/>
    <w:rsid w:val="005D7BA5"/>
    <w:rsid w:val="005D7E30"/>
    <w:rsid w:val="005E01BF"/>
    <w:rsid w:val="005E0A8A"/>
    <w:rsid w:val="005E0ADC"/>
    <w:rsid w:val="005E0B0E"/>
    <w:rsid w:val="005E0E9F"/>
    <w:rsid w:val="005E1390"/>
    <w:rsid w:val="005E1B30"/>
    <w:rsid w:val="005E1BFC"/>
    <w:rsid w:val="005E213C"/>
    <w:rsid w:val="005E2705"/>
    <w:rsid w:val="005E2F4E"/>
    <w:rsid w:val="005E31E2"/>
    <w:rsid w:val="005E35FD"/>
    <w:rsid w:val="005E386E"/>
    <w:rsid w:val="005E3C3A"/>
    <w:rsid w:val="005E3CC3"/>
    <w:rsid w:val="005E3E14"/>
    <w:rsid w:val="005E3E97"/>
    <w:rsid w:val="005E3ED4"/>
    <w:rsid w:val="005E42E1"/>
    <w:rsid w:val="005E4B6D"/>
    <w:rsid w:val="005E4BE9"/>
    <w:rsid w:val="005E50EA"/>
    <w:rsid w:val="005E50F9"/>
    <w:rsid w:val="005E5F09"/>
    <w:rsid w:val="005E6549"/>
    <w:rsid w:val="005E678A"/>
    <w:rsid w:val="005E6819"/>
    <w:rsid w:val="005E6F6B"/>
    <w:rsid w:val="005E7245"/>
    <w:rsid w:val="005E7294"/>
    <w:rsid w:val="005E735B"/>
    <w:rsid w:val="005E771D"/>
    <w:rsid w:val="005E7AA5"/>
    <w:rsid w:val="005E7BD8"/>
    <w:rsid w:val="005F00C5"/>
    <w:rsid w:val="005F05D0"/>
    <w:rsid w:val="005F069E"/>
    <w:rsid w:val="005F09B8"/>
    <w:rsid w:val="005F0C03"/>
    <w:rsid w:val="005F115D"/>
    <w:rsid w:val="005F12D1"/>
    <w:rsid w:val="005F1402"/>
    <w:rsid w:val="005F194D"/>
    <w:rsid w:val="005F1FD6"/>
    <w:rsid w:val="005F1FFD"/>
    <w:rsid w:val="005F242A"/>
    <w:rsid w:val="005F2978"/>
    <w:rsid w:val="005F2BEB"/>
    <w:rsid w:val="005F2DA8"/>
    <w:rsid w:val="005F33EE"/>
    <w:rsid w:val="005F3C06"/>
    <w:rsid w:val="005F3D8B"/>
    <w:rsid w:val="005F48F8"/>
    <w:rsid w:val="005F4C45"/>
    <w:rsid w:val="005F5085"/>
    <w:rsid w:val="005F5B17"/>
    <w:rsid w:val="005F5B4A"/>
    <w:rsid w:val="005F6048"/>
    <w:rsid w:val="005F666D"/>
    <w:rsid w:val="005F6B5B"/>
    <w:rsid w:val="005F6D6B"/>
    <w:rsid w:val="005F6F5F"/>
    <w:rsid w:val="005F7204"/>
    <w:rsid w:val="005F747E"/>
    <w:rsid w:val="005F7593"/>
    <w:rsid w:val="005F79C7"/>
    <w:rsid w:val="005F7A99"/>
    <w:rsid w:val="005F7C27"/>
    <w:rsid w:val="005F7FFE"/>
    <w:rsid w:val="0060038D"/>
    <w:rsid w:val="006005E6"/>
    <w:rsid w:val="00600B33"/>
    <w:rsid w:val="00600CA6"/>
    <w:rsid w:val="00600CDA"/>
    <w:rsid w:val="00600D84"/>
    <w:rsid w:val="006015B8"/>
    <w:rsid w:val="006015BA"/>
    <w:rsid w:val="00601AB6"/>
    <w:rsid w:val="0060208D"/>
    <w:rsid w:val="00602392"/>
    <w:rsid w:val="00602665"/>
    <w:rsid w:val="006028A2"/>
    <w:rsid w:val="00603237"/>
    <w:rsid w:val="0060341A"/>
    <w:rsid w:val="00603556"/>
    <w:rsid w:val="0060361E"/>
    <w:rsid w:val="00603990"/>
    <w:rsid w:val="00603CEF"/>
    <w:rsid w:val="00603EF5"/>
    <w:rsid w:val="00603FAA"/>
    <w:rsid w:val="006040AD"/>
    <w:rsid w:val="0060510E"/>
    <w:rsid w:val="0060553F"/>
    <w:rsid w:val="00605651"/>
    <w:rsid w:val="0060588C"/>
    <w:rsid w:val="00606DC8"/>
    <w:rsid w:val="00606F5C"/>
    <w:rsid w:val="00606F68"/>
    <w:rsid w:val="00607740"/>
    <w:rsid w:val="006100CA"/>
    <w:rsid w:val="00610279"/>
    <w:rsid w:val="00610502"/>
    <w:rsid w:val="00610680"/>
    <w:rsid w:val="00610752"/>
    <w:rsid w:val="00611080"/>
    <w:rsid w:val="00611566"/>
    <w:rsid w:val="00611BF0"/>
    <w:rsid w:val="00611C4B"/>
    <w:rsid w:val="00611C92"/>
    <w:rsid w:val="00611CF5"/>
    <w:rsid w:val="006120DD"/>
    <w:rsid w:val="0061219C"/>
    <w:rsid w:val="0061226F"/>
    <w:rsid w:val="00612675"/>
    <w:rsid w:val="006126A5"/>
    <w:rsid w:val="00612A9E"/>
    <w:rsid w:val="00612BDA"/>
    <w:rsid w:val="006135C4"/>
    <w:rsid w:val="00613825"/>
    <w:rsid w:val="00613A34"/>
    <w:rsid w:val="00613B34"/>
    <w:rsid w:val="00613DD7"/>
    <w:rsid w:val="00614198"/>
    <w:rsid w:val="006148ED"/>
    <w:rsid w:val="0061496E"/>
    <w:rsid w:val="00614A5C"/>
    <w:rsid w:val="00614DB8"/>
    <w:rsid w:val="00614EC0"/>
    <w:rsid w:val="00614EE2"/>
    <w:rsid w:val="00614FE3"/>
    <w:rsid w:val="00615322"/>
    <w:rsid w:val="0061596B"/>
    <w:rsid w:val="00615C2C"/>
    <w:rsid w:val="00615C73"/>
    <w:rsid w:val="00615F76"/>
    <w:rsid w:val="00616A97"/>
    <w:rsid w:val="00616EB2"/>
    <w:rsid w:val="00617125"/>
    <w:rsid w:val="00617267"/>
    <w:rsid w:val="00617307"/>
    <w:rsid w:val="006178A5"/>
    <w:rsid w:val="00620A33"/>
    <w:rsid w:val="00621C5C"/>
    <w:rsid w:val="006233CA"/>
    <w:rsid w:val="0062341F"/>
    <w:rsid w:val="00623640"/>
    <w:rsid w:val="0062378C"/>
    <w:rsid w:val="00623D69"/>
    <w:rsid w:val="0062415F"/>
    <w:rsid w:val="00624352"/>
    <w:rsid w:val="00624644"/>
    <w:rsid w:val="006249E9"/>
    <w:rsid w:val="00625154"/>
    <w:rsid w:val="006252D2"/>
    <w:rsid w:val="00625453"/>
    <w:rsid w:val="00625464"/>
    <w:rsid w:val="006256CF"/>
    <w:rsid w:val="0062576E"/>
    <w:rsid w:val="00625A98"/>
    <w:rsid w:val="00625CB6"/>
    <w:rsid w:val="00625D82"/>
    <w:rsid w:val="00625EAF"/>
    <w:rsid w:val="00625FCB"/>
    <w:rsid w:val="00625FF3"/>
    <w:rsid w:val="00626069"/>
    <w:rsid w:val="00626244"/>
    <w:rsid w:val="006262F2"/>
    <w:rsid w:val="006264C9"/>
    <w:rsid w:val="00626871"/>
    <w:rsid w:val="00626D99"/>
    <w:rsid w:val="00626ED1"/>
    <w:rsid w:val="00626EE6"/>
    <w:rsid w:val="0062710F"/>
    <w:rsid w:val="00627160"/>
    <w:rsid w:val="00627244"/>
    <w:rsid w:val="00627294"/>
    <w:rsid w:val="0062761D"/>
    <w:rsid w:val="00627636"/>
    <w:rsid w:val="00627A2C"/>
    <w:rsid w:val="00627D0B"/>
    <w:rsid w:val="00630EEC"/>
    <w:rsid w:val="00632548"/>
    <w:rsid w:val="006329DD"/>
    <w:rsid w:val="00632B33"/>
    <w:rsid w:val="00632B39"/>
    <w:rsid w:val="00632D6B"/>
    <w:rsid w:val="00633200"/>
    <w:rsid w:val="00633269"/>
    <w:rsid w:val="00633325"/>
    <w:rsid w:val="006333BF"/>
    <w:rsid w:val="00633517"/>
    <w:rsid w:val="00633865"/>
    <w:rsid w:val="00633A9D"/>
    <w:rsid w:val="00633D65"/>
    <w:rsid w:val="00634267"/>
    <w:rsid w:val="00634891"/>
    <w:rsid w:val="00634A7F"/>
    <w:rsid w:val="00634F3D"/>
    <w:rsid w:val="00635C3A"/>
    <w:rsid w:val="00635CFC"/>
    <w:rsid w:val="006364B8"/>
    <w:rsid w:val="00636856"/>
    <w:rsid w:val="006369BC"/>
    <w:rsid w:val="00636CAC"/>
    <w:rsid w:val="00636DB6"/>
    <w:rsid w:val="00636F11"/>
    <w:rsid w:val="006377F0"/>
    <w:rsid w:val="0063789A"/>
    <w:rsid w:val="006378E1"/>
    <w:rsid w:val="00637FF4"/>
    <w:rsid w:val="0064015B"/>
    <w:rsid w:val="00640681"/>
    <w:rsid w:val="0064097F"/>
    <w:rsid w:val="00640CC1"/>
    <w:rsid w:val="00640D43"/>
    <w:rsid w:val="00640DC0"/>
    <w:rsid w:val="00640E1E"/>
    <w:rsid w:val="00641F82"/>
    <w:rsid w:val="006421A3"/>
    <w:rsid w:val="006421B3"/>
    <w:rsid w:val="00642440"/>
    <w:rsid w:val="00642797"/>
    <w:rsid w:val="0064283F"/>
    <w:rsid w:val="00642939"/>
    <w:rsid w:val="00642BDA"/>
    <w:rsid w:val="00642F4F"/>
    <w:rsid w:val="00643525"/>
    <w:rsid w:val="00643556"/>
    <w:rsid w:val="00643653"/>
    <w:rsid w:val="00643B02"/>
    <w:rsid w:val="00643BFB"/>
    <w:rsid w:val="00644031"/>
    <w:rsid w:val="006442F9"/>
    <w:rsid w:val="00644EC7"/>
    <w:rsid w:val="0064509C"/>
    <w:rsid w:val="006450C1"/>
    <w:rsid w:val="00645230"/>
    <w:rsid w:val="00645856"/>
    <w:rsid w:val="00645B0D"/>
    <w:rsid w:val="00645DF4"/>
    <w:rsid w:val="0064631A"/>
    <w:rsid w:val="00646356"/>
    <w:rsid w:val="0064721E"/>
    <w:rsid w:val="00647B58"/>
    <w:rsid w:val="00650738"/>
    <w:rsid w:val="006510FB"/>
    <w:rsid w:val="0065115F"/>
    <w:rsid w:val="0065128C"/>
    <w:rsid w:val="006517DC"/>
    <w:rsid w:val="006518F0"/>
    <w:rsid w:val="00652672"/>
    <w:rsid w:val="00652C69"/>
    <w:rsid w:val="00652E36"/>
    <w:rsid w:val="006533CF"/>
    <w:rsid w:val="006535D4"/>
    <w:rsid w:val="006536AB"/>
    <w:rsid w:val="00653954"/>
    <w:rsid w:val="00654199"/>
    <w:rsid w:val="006545AA"/>
    <w:rsid w:val="0065472A"/>
    <w:rsid w:val="00654AF0"/>
    <w:rsid w:val="00655694"/>
    <w:rsid w:val="00655AB5"/>
    <w:rsid w:val="00655BDE"/>
    <w:rsid w:val="00655E2E"/>
    <w:rsid w:val="00655ECD"/>
    <w:rsid w:val="006561FC"/>
    <w:rsid w:val="0065625A"/>
    <w:rsid w:val="0065629B"/>
    <w:rsid w:val="006565FD"/>
    <w:rsid w:val="00656ECA"/>
    <w:rsid w:val="006572FF"/>
    <w:rsid w:val="006574F6"/>
    <w:rsid w:val="0065751F"/>
    <w:rsid w:val="006603EF"/>
    <w:rsid w:val="006605AB"/>
    <w:rsid w:val="0066087E"/>
    <w:rsid w:val="0066095A"/>
    <w:rsid w:val="00660C3E"/>
    <w:rsid w:val="00660F5D"/>
    <w:rsid w:val="0066136B"/>
    <w:rsid w:val="0066195B"/>
    <w:rsid w:val="00662276"/>
    <w:rsid w:val="006622FD"/>
    <w:rsid w:val="006625E4"/>
    <w:rsid w:val="00662946"/>
    <w:rsid w:val="00662A39"/>
    <w:rsid w:val="00662E18"/>
    <w:rsid w:val="00662EF5"/>
    <w:rsid w:val="0066351F"/>
    <w:rsid w:val="00663586"/>
    <w:rsid w:val="00663A3E"/>
    <w:rsid w:val="0066442F"/>
    <w:rsid w:val="00664A42"/>
    <w:rsid w:val="00664B2B"/>
    <w:rsid w:val="00664B49"/>
    <w:rsid w:val="0066506B"/>
    <w:rsid w:val="006650FD"/>
    <w:rsid w:val="0066535D"/>
    <w:rsid w:val="00665B25"/>
    <w:rsid w:val="006661C8"/>
    <w:rsid w:val="006664F1"/>
    <w:rsid w:val="006667B3"/>
    <w:rsid w:val="006667B4"/>
    <w:rsid w:val="006669B9"/>
    <w:rsid w:val="00666A20"/>
    <w:rsid w:val="00666D83"/>
    <w:rsid w:val="00666FFE"/>
    <w:rsid w:val="00667F29"/>
    <w:rsid w:val="00667FC4"/>
    <w:rsid w:val="006700DE"/>
    <w:rsid w:val="006703DF"/>
    <w:rsid w:val="00670E08"/>
    <w:rsid w:val="00671419"/>
    <w:rsid w:val="0067171B"/>
    <w:rsid w:val="00671B3F"/>
    <w:rsid w:val="00671ECC"/>
    <w:rsid w:val="00672252"/>
    <w:rsid w:val="00672405"/>
    <w:rsid w:val="0067246F"/>
    <w:rsid w:val="00672521"/>
    <w:rsid w:val="00672698"/>
    <w:rsid w:val="00672B68"/>
    <w:rsid w:val="00672B7C"/>
    <w:rsid w:val="006732A2"/>
    <w:rsid w:val="00673558"/>
    <w:rsid w:val="006736AB"/>
    <w:rsid w:val="006738EA"/>
    <w:rsid w:val="00673B27"/>
    <w:rsid w:val="00673B84"/>
    <w:rsid w:val="00673BA3"/>
    <w:rsid w:val="006743E9"/>
    <w:rsid w:val="00674DCC"/>
    <w:rsid w:val="00675120"/>
    <w:rsid w:val="00675164"/>
    <w:rsid w:val="006753BB"/>
    <w:rsid w:val="00675532"/>
    <w:rsid w:val="0067582C"/>
    <w:rsid w:val="00675A75"/>
    <w:rsid w:val="00675B39"/>
    <w:rsid w:val="0067629E"/>
    <w:rsid w:val="006763F2"/>
    <w:rsid w:val="006767DB"/>
    <w:rsid w:val="00676EF4"/>
    <w:rsid w:val="006774C0"/>
    <w:rsid w:val="00677893"/>
    <w:rsid w:val="0068012E"/>
    <w:rsid w:val="006804BD"/>
    <w:rsid w:val="00680863"/>
    <w:rsid w:val="0068112D"/>
    <w:rsid w:val="00681130"/>
    <w:rsid w:val="00681458"/>
    <w:rsid w:val="00681468"/>
    <w:rsid w:val="006817D1"/>
    <w:rsid w:val="00681EE7"/>
    <w:rsid w:val="00681F38"/>
    <w:rsid w:val="00681F40"/>
    <w:rsid w:val="0068258B"/>
    <w:rsid w:val="00683549"/>
    <w:rsid w:val="00683758"/>
    <w:rsid w:val="00683F23"/>
    <w:rsid w:val="00684162"/>
    <w:rsid w:val="0068465C"/>
    <w:rsid w:val="00684A78"/>
    <w:rsid w:val="00684BCC"/>
    <w:rsid w:val="00684F4A"/>
    <w:rsid w:val="006858D1"/>
    <w:rsid w:val="00685CA7"/>
    <w:rsid w:val="00685CD7"/>
    <w:rsid w:val="00685DDA"/>
    <w:rsid w:val="00685E9C"/>
    <w:rsid w:val="00686359"/>
    <w:rsid w:val="00686435"/>
    <w:rsid w:val="006867EF"/>
    <w:rsid w:val="00686ACE"/>
    <w:rsid w:val="00686EC7"/>
    <w:rsid w:val="00687018"/>
    <w:rsid w:val="006871B8"/>
    <w:rsid w:val="00687698"/>
    <w:rsid w:val="00687753"/>
    <w:rsid w:val="00687C37"/>
    <w:rsid w:val="006900B0"/>
    <w:rsid w:val="00690578"/>
    <w:rsid w:val="0069088F"/>
    <w:rsid w:val="00690CA4"/>
    <w:rsid w:val="0069123E"/>
    <w:rsid w:val="00691D60"/>
    <w:rsid w:val="00691F08"/>
    <w:rsid w:val="00692136"/>
    <w:rsid w:val="0069237E"/>
    <w:rsid w:val="0069249E"/>
    <w:rsid w:val="006924F7"/>
    <w:rsid w:val="00692740"/>
    <w:rsid w:val="00692EE9"/>
    <w:rsid w:val="006931E6"/>
    <w:rsid w:val="00693508"/>
    <w:rsid w:val="00694517"/>
    <w:rsid w:val="00694827"/>
    <w:rsid w:val="0069508F"/>
    <w:rsid w:val="006950AC"/>
    <w:rsid w:val="006953A1"/>
    <w:rsid w:val="00695CBD"/>
    <w:rsid w:val="00695E08"/>
    <w:rsid w:val="00695FFB"/>
    <w:rsid w:val="006968F8"/>
    <w:rsid w:val="00696971"/>
    <w:rsid w:val="00696A04"/>
    <w:rsid w:val="00696EB0"/>
    <w:rsid w:val="0069700B"/>
    <w:rsid w:val="00697FBB"/>
    <w:rsid w:val="006A0586"/>
    <w:rsid w:val="006A0603"/>
    <w:rsid w:val="006A0B54"/>
    <w:rsid w:val="006A0E95"/>
    <w:rsid w:val="006A155A"/>
    <w:rsid w:val="006A156C"/>
    <w:rsid w:val="006A1861"/>
    <w:rsid w:val="006A1BD7"/>
    <w:rsid w:val="006A1E40"/>
    <w:rsid w:val="006A1F0C"/>
    <w:rsid w:val="006A2063"/>
    <w:rsid w:val="006A242A"/>
    <w:rsid w:val="006A2592"/>
    <w:rsid w:val="006A25BA"/>
    <w:rsid w:val="006A288B"/>
    <w:rsid w:val="006A2E32"/>
    <w:rsid w:val="006A35B2"/>
    <w:rsid w:val="006A36EC"/>
    <w:rsid w:val="006A39F4"/>
    <w:rsid w:val="006A3E05"/>
    <w:rsid w:val="006A4050"/>
    <w:rsid w:val="006A41B7"/>
    <w:rsid w:val="006A47FB"/>
    <w:rsid w:val="006A5230"/>
    <w:rsid w:val="006A57CC"/>
    <w:rsid w:val="006A5920"/>
    <w:rsid w:val="006A5AF9"/>
    <w:rsid w:val="006A5B20"/>
    <w:rsid w:val="006A5B75"/>
    <w:rsid w:val="006A5C77"/>
    <w:rsid w:val="006A5DD8"/>
    <w:rsid w:val="006A5E79"/>
    <w:rsid w:val="006A5F09"/>
    <w:rsid w:val="006A62C7"/>
    <w:rsid w:val="006A62D0"/>
    <w:rsid w:val="006A632B"/>
    <w:rsid w:val="006A640D"/>
    <w:rsid w:val="006A6AB5"/>
    <w:rsid w:val="006A6DE9"/>
    <w:rsid w:val="006A7492"/>
    <w:rsid w:val="006A7506"/>
    <w:rsid w:val="006A7BE6"/>
    <w:rsid w:val="006A7CC6"/>
    <w:rsid w:val="006A7D9C"/>
    <w:rsid w:val="006A7FA5"/>
    <w:rsid w:val="006B08B8"/>
    <w:rsid w:val="006B0A98"/>
    <w:rsid w:val="006B0BDA"/>
    <w:rsid w:val="006B1445"/>
    <w:rsid w:val="006B1B82"/>
    <w:rsid w:val="006B1E32"/>
    <w:rsid w:val="006B1F42"/>
    <w:rsid w:val="006B219B"/>
    <w:rsid w:val="006B23BC"/>
    <w:rsid w:val="006B2901"/>
    <w:rsid w:val="006B29E3"/>
    <w:rsid w:val="006B2CC0"/>
    <w:rsid w:val="006B2D20"/>
    <w:rsid w:val="006B3201"/>
    <w:rsid w:val="006B3430"/>
    <w:rsid w:val="006B3D41"/>
    <w:rsid w:val="006B42A5"/>
    <w:rsid w:val="006B48C9"/>
    <w:rsid w:val="006B49A1"/>
    <w:rsid w:val="006B4C55"/>
    <w:rsid w:val="006B4E80"/>
    <w:rsid w:val="006B510F"/>
    <w:rsid w:val="006B51D3"/>
    <w:rsid w:val="006B5C78"/>
    <w:rsid w:val="006B6210"/>
    <w:rsid w:val="006B669A"/>
    <w:rsid w:val="006B68FD"/>
    <w:rsid w:val="006B76A8"/>
    <w:rsid w:val="006B7D33"/>
    <w:rsid w:val="006C0050"/>
    <w:rsid w:val="006C034C"/>
    <w:rsid w:val="006C0699"/>
    <w:rsid w:val="006C1106"/>
    <w:rsid w:val="006C1202"/>
    <w:rsid w:val="006C1AD0"/>
    <w:rsid w:val="006C20AD"/>
    <w:rsid w:val="006C28E2"/>
    <w:rsid w:val="006C2E01"/>
    <w:rsid w:val="006C2E99"/>
    <w:rsid w:val="006C31F4"/>
    <w:rsid w:val="006C3288"/>
    <w:rsid w:val="006C3417"/>
    <w:rsid w:val="006C3597"/>
    <w:rsid w:val="006C379A"/>
    <w:rsid w:val="006C3812"/>
    <w:rsid w:val="006C3885"/>
    <w:rsid w:val="006C3AC5"/>
    <w:rsid w:val="006C3DED"/>
    <w:rsid w:val="006C401D"/>
    <w:rsid w:val="006C4201"/>
    <w:rsid w:val="006C44B3"/>
    <w:rsid w:val="006C474D"/>
    <w:rsid w:val="006C4BA7"/>
    <w:rsid w:val="006C4F84"/>
    <w:rsid w:val="006C522C"/>
    <w:rsid w:val="006C5471"/>
    <w:rsid w:val="006C64DA"/>
    <w:rsid w:val="006C68D9"/>
    <w:rsid w:val="006C6900"/>
    <w:rsid w:val="006C6924"/>
    <w:rsid w:val="006C69E3"/>
    <w:rsid w:val="006C6B97"/>
    <w:rsid w:val="006C6D75"/>
    <w:rsid w:val="006C7E79"/>
    <w:rsid w:val="006C7EB6"/>
    <w:rsid w:val="006C7F34"/>
    <w:rsid w:val="006D01DF"/>
    <w:rsid w:val="006D0230"/>
    <w:rsid w:val="006D0534"/>
    <w:rsid w:val="006D0CD3"/>
    <w:rsid w:val="006D1159"/>
    <w:rsid w:val="006D11A0"/>
    <w:rsid w:val="006D1774"/>
    <w:rsid w:val="006D1E24"/>
    <w:rsid w:val="006D2376"/>
    <w:rsid w:val="006D250D"/>
    <w:rsid w:val="006D300A"/>
    <w:rsid w:val="006D3065"/>
    <w:rsid w:val="006D3086"/>
    <w:rsid w:val="006D30B3"/>
    <w:rsid w:val="006D3187"/>
    <w:rsid w:val="006D34D0"/>
    <w:rsid w:val="006D38FE"/>
    <w:rsid w:val="006D3A82"/>
    <w:rsid w:val="006D41DF"/>
    <w:rsid w:val="006D4458"/>
    <w:rsid w:val="006D4542"/>
    <w:rsid w:val="006D4779"/>
    <w:rsid w:val="006D4C80"/>
    <w:rsid w:val="006D4D83"/>
    <w:rsid w:val="006D4F22"/>
    <w:rsid w:val="006D515A"/>
    <w:rsid w:val="006D51A6"/>
    <w:rsid w:val="006D5244"/>
    <w:rsid w:val="006D56D5"/>
    <w:rsid w:val="006D5BC7"/>
    <w:rsid w:val="006D5DB5"/>
    <w:rsid w:val="006D5FE7"/>
    <w:rsid w:val="006D61FF"/>
    <w:rsid w:val="006D639D"/>
    <w:rsid w:val="006D63CE"/>
    <w:rsid w:val="006D643A"/>
    <w:rsid w:val="006D6D1F"/>
    <w:rsid w:val="006D6F86"/>
    <w:rsid w:val="006D703E"/>
    <w:rsid w:val="006D727C"/>
    <w:rsid w:val="006D7585"/>
    <w:rsid w:val="006D76F0"/>
    <w:rsid w:val="006D79E1"/>
    <w:rsid w:val="006D7A0F"/>
    <w:rsid w:val="006D7B65"/>
    <w:rsid w:val="006D7CCC"/>
    <w:rsid w:val="006D7DDC"/>
    <w:rsid w:val="006D7EE7"/>
    <w:rsid w:val="006E006F"/>
    <w:rsid w:val="006E0CAC"/>
    <w:rsid w:val="006E0FAD"/>
    <w:rsid w:val="006E198A"/>
    <w:rsid w:val="006E1B74"/>
    <w:rsid w:val="006E211E"/>
    <w:rsid w:val="006E24A8"/>
    <w:rsid w:val="006E25B9"/>
    <w:rsid w:val="006E2CBC"/>
    <w:rsid w:val="006E2EE4"/>
    <w:rsid w:val="006E30FB"/>
    <w:rsid w:val="006E31DC"/>
    <w:rsid w:val="006E35F0"/>
    <w:rsid w:val="006E3666"/>
    <w:rsid w:val="006E37ED"/>
    <w:rsid w:val="006E39E7"/>
    <w:rsid w:val="006E3B64"/>
    <w:rsid w:val="006E4296"/>
    <w:rsid w:val="006E44BC"/>
    <w:rsid w:val="006E4543"/>
    <w:rsid w:val="006E49BC"/>
    <w:rsid w:val="006E4F88"/>
    <w:rsid w:val="006E50FD"/>
    <w:rsid w:val="006E51E6"/>
    <w:rsid w:val="006E51F0"/>
    <w:rsid w:val="006E5E75"/>
    <w:rsid w:val="006E5FF0"/>
    <w:rsid w:val="006E6152"/>
    <w:rsid w:val="006E6297"/>
    <w:rsid w:val="006E6304"/>
    <w:rsid w:val="006E7547"/>
    <w:rsid w:val="006E7551"/>
    <w:rsid w:val="006E7AF0"/>
    <w:rsid w:val="006E7E9C"/>
    <w:rsid w:val="006F06D8"/>
    <w:rsid w:val="006F1225"/>
    <w:rsid w:val="006F1C82"/>
    <w:rsid w:val="006F215C"/>
    <w:rsid w:val="006F2188"/>
    <w:rsid w:val="006F21D9"/>
    <w:rsid w:val="006F21F6"/>
    <w:rsid w:val="006F220D"/>
    <w:rsid w:val="006F2607"/>
    <w:rsid w:val="006F2727"/>
    <w:rsid w:val="006F2A7F"/>
    <w:rsid w:val="006F2BD6"/>
    <w:rsid w:val="006F2C6F"/>
    <w:rsid w:val="006F2F63"/>
    <w:rsid w:val="006F3211"/>
    <w:rsid w:val="006F365A"/>
    <w:rsid w:val="006F3A08"/>
    <w:rsid w:val="006F3BB1"/>
    <w:rsid w:val="006F3D02"/>
    <w:rsid w:val="006F3E73"/>
    <w:rsid w:val="006F3E75"/>
    <w:rsid w:val="006F3FD9"/>
    <w:rsid w:val="006F46C6"/>
    <w:rsid w:val="006F46C8"/>
    <w:rsid w:val="006F4802"/>
    <w:rsid w:val="006F4917"/>
    <w:rsid w:val="006F4A2E"/>
    <w:rsid w:val="006F4B16"/>
    <w:rsid w:val="006F4BF6"/>
    <w:rsid w:val="006F4CDC"/>
    <w:rsid w:val="006F4D08"/>
    <w:rsid w:val="006F4DF8"/>
    <w:rsid w:val="006F53DC"/>
    <w:rsid w:val="006F5AE0"/>
    <w:rsid w:val="006F5D9D"/>
    <w:rsid w:val="006F5E25"/>
    <w:rsid w:val="006F5F05"/>
    <w:rsid w:val="006F641E"/>
    <w:rsid w:val="006F6649"/>
    <w:rsid w:val="006F6AEB"/>
    <w:rsid w:val="006F6F0B"/>
    <w:rsid w:val="006F736B"/>
    <w:rsid w:val="006F7A76"/>
    <w:rsid w:val="006F7E5A"/>
    <w:rsid w:val="006F7F49"/>
    <w:rsid w:val="007000D2"/>
    <w:rsid w:val="007001C7"/>
    <w:rsid w:val="0070079A"/>
    <w:rsid w:val="00700968"/>
    <w:rsid w:val="00700DDB"/>
    <w:rsid w:val="00701463"/>
    <w:rsid w:val="00701A5B"/>
    <w:rsid w:val="00701BB3"/>
    <w:rsid w:val="00701FA5"/>
    <w:rsid w:val="00702093"/>
    <w:rsid w:val="00702833"/>
    <w:rsid w:val="00702899"/>
    <w:rsid w:val="007028D0"/>
    <w:rsid w:val="0070378A"/>
    <w:rsid w:val="00704171"/>
    <w:rsid w:val="007045D6"/>
    <w:rsid w:val="007048EA"/>
    <w:rsid w:val="00704C0B"/>
    <w:rsid w:val="0070522E"/>
    <w:rsid w:val="00705457"/>
    <w:rsid w:val="00705552"/>
    <w:rsid w:val="007055BB"/>
    <w:rsid w:val="007061E3"/>
    <w:rsid w:val="007065AF"/>
    <w:rsid w:val="00706C97"/>
    <w:rsid w:val="00706EA4"/>
    <w:rsid w:val="007073A9"/>
    <w:rsid w:val="0070759B"/>
    <w:rsid w:val="007075ED"/>
    <w:rsid w:val="00707ACD"/>
    <w:rsid w:val="00707EA6"/>
    <w:rsid w:val="007102F2"/>
    <w:rsid w:val="007103D9"/>
    <w:rsid w:val="00710F26"/>
    <w:rsid w:val="0071107D"/>
    <w:rsid w:val="007112CA"/>
    <w:rsid w:val="00711616"/>
    <w:rsid w:val="0071268A"/>
    <w:rsid w:val="00712A55"/>
    <w:rsid w:val="00713260"/>
    <w:rsid w:val="0071361C"/>
    <w:rsid w:val="00713BB8"/>
    <w:rsid w:val="00713EE0"/>
    <w:rsid w:val="007145AE"/>
    <w:rsid w:val="00714CC3"/>
    <w:rsid w:val="00714DF6"/>
    <w:rsid w:val="00714E82"/>
    <w:rsid w:val="0071519A"/>
    <w:rsid w:val="00715245"/>
    <w:rsid w:val="007157F9"/>
    <w:rsid w:val="007159E9"/>
    <w:rsid w:val="00715E1C"/>
    <w:rsid w:val="00716240"/>
    <w:rsid w:val="0071661F"/>
    <w:rsid w:val="0071680F"/>
    <w:rsid w:val="0071696A"/>
    <w:rsid w:val="00716F04"/>
    <w:rsid w:val="007170B5"/>
    <w:rsid w:val="00717427"/>
    <w:rsid w:val="007174F6"/>
    <w:rsid w:val="00717E55"/>
    <w:rsid w:val="00720735"/>
    <w:rsid w:val="007208FA"/>
    <w:rsid w:val="007210C5"/>
    <w:rsid w:val="00721244"/>
    <w:rsid w:val="007216E4"/>
    <w:rsid w:val="00722038"/>
    <w:rsid w:val="00722215"/>
    <w:rsid w:val="00723431"/>
    <w:rsid w:val="007235CC"/>
    <w:rsid w:val="0072387A"/>
    <w:rsid w:val="00723AC7"/>
    <w:rsid w:val="00723C60"/>
    <w:rsid w:val="00723D16"/>
    <w:rsid w:val="00723FC8"/>
    <w:rsid w:val="00724517"/>
    <w:rsid w:val="007249F4"/>
    <w:rsid w:val="0072553C"/>
    <w:rsid w:val="007258C4"/>
    <w:rsid w:val="007258CC"/>
    <w:rsid w:val="00725BE9"/>
    <w:rsid w:val="007267FC"/>
    <w:rsid w:val="007268C0"/>
    <w:rsid w:val="00727813"/>
    <w:rsid w:val="00727BB6"/>
    <w:rsid w:val="00727D05"/>
    <w:rsid w:val="00731B72"/>
    <w:rsid w:val="00732011"/>
    <w:rsid w:val="0073203B"/>
    <w:rsid w:val="0073218E"/>
    <w:rsid w:val="0073225E"/>
    <w:rsid w:val="007325DB"/>
    <w:rsid w:val="0073268C"/>
    <w:rsid w:val="00732DCC"/>
    <w:rsid w:val="00733047"/>
    <w:rsid w:val="007330DD"/>
    <w:rsid w:val="0073347E"/>
    <w:rsid w:val="00733F2E"/>
    <w:rsid w:val="0073400C"/>
    <w:rsid w:val="00734A5B"/>
    <w:rsid w:val="00734A7D"/>
    <w:rsid w:val="00735409"/>
    <w:rsid w:val="007357D5"/>
    <w:rsid w:val="0073593B"/>
    <w:rsid w:val="00735987"/>
    <w:rsid w:val="00736298"/>
    <w:rsid w:val="007364EB"/>
    <w:rsid w:val="007367C9"/>
    <w:rsid w:val="00736971"/>
    <w:rsid w:val="00736C6A"/>
    <w:rsid w:val="00737162"/>
    <w:rsid w:val="007373F2"/>
    <w:rsid w:val="007375CA"/>
    <w:rsid w:val="007377C6"/>
    <w:rsid w:val="00737FDC"/>
    <w:rsid w:val="007404F7"/>
    <w:rsid w:val="007405D6"/>
    <w:rsid w:val="007406C5"/>
    <w:rsid w:val="007412E1"/>
    <w:rsid w:val="007414D9"/>
    <w:rsid w:val="00741CA3"/>
    <w:rsid w:val="00742090"/>
    <w:rsid w:val="00742173"/>
    <w:rsid w:val="007429BD"/>
    <w:rsid w:val="00742B07"/>
    <w:rsid w:val="0074305F"/>
    <w:rsid w:val="007430B4"/>
    <w:rsid w:val="00744E76"/>
    <w:rsid w:val="0074598B"/>
    <w:rsid w:val="00745B58"/>
    <w:rsid w:val="0074613C"/>
    <w:rsid w:val="00746910"/>
    <w:rsid w:val="00746BB4"/>
    <w:rsid w:val="00746CEC"/>
    <w:rsid w:val="00747082"/>
    <w:rsid w:val="007475BB"/>
    <w:rsid w:val="00747AFD"/>
    <w:rsid w:val="00747D09"/>
    <w:rsid w:val="00747E57"/>
    <w:rsid w:val="00747ED7"/>
    <w:rsid w:val="00747EEE"/>
    <w:rsid w:val="00747FCA"/>
    <w:rsid w:val="0075013F"/>
    <w:rsid w:val="0075025D"/>
    <w:rsid w:val="007503D0"/>
    <w:rsid w:val="007506B3"/>
    <w:rsid w:val="00750A14"/>
    <w:rsid w:val="00751278"/>
    <w:rsid w:val="0075184B"/>
    <w:rsid w:val="007519A5"/>
    <w:rsid w:val="007519A7"/>
    <w:rsid w:val="00751C89"/>
    <w:rsid w:val="00752346"/>
    <w:rsid w:val="007529B2"/>
    <w:rsid w:val="007529BE"/>
    <w:rsid w:val="00752CB7"/>
    <w:rsid w:val="00752E49"/>
    <w:rsid w:val="007535DD"/>
    <w:rsid w:val="00753639"/>
    <w:rsid w:val="007538E0"/>
    <w:rsid w:val="00753BEE"/>
    <w:rsid w:val="0075437F"/>
    <w:rsid w:val="00754AD7"/>
    <w:rsid w:val="0075630D"/>
    <w:rsid w:val="0075698B"/>
    <w:rsid w:val="00756EA3"/>
    <w:rsid w:val="00756EBB"/>
    <w:rsid w:val="00757091"/>
    <w:rsid w:val="007571E3"/>
    <w:rsid w:val="007576D7"/>
    <w:rsid w:val="007578A3"/>
    <w:rsid w:val="0075795B"/>
    <w:rsid w:val="007579B6"/>
    <w:rsid w:val="00757BE1"/>
    <w:rsid w:val="00757D40"/>
    <w:rsid w:val="00757DC5"/>
    <w:rsid w:val="00757EC5"/>
    <w:rsid w:val="00760068"/>
    <w:rsid w:val="00760078"/>
    <w:rsid w:val="00760D70"/>
    <w:rsid w:val="00760DF5"/>
    <w:rsid w:val="0076104E"/>
    <w:rsid w:val="0076107B"/>
    <w:rsid w:val="007613AE"/>
    <w:rsid w:val="007614C9"/>
    <w:rsid w:val="0076157F"/>
    <w:rsid w:val="00761590"/>
    <w:rsid w:val="00761A47"/>
    <w:rsid w:val="00761A82"/>
    <w:rsid w:val="00761DC3"/>
    <w:rsid w:val="00761ED5"/>
    <w:rsid w:val="007626B9"/>
    <w:rsid w:val="00762830"/>
    <w:rsid w:val="00762C9C"/>
    <w:rsid w:val="00762FA1"/>
    <w:rsid w:val="00763023"/>
    <w:rsid w:val="00763969"/>
    <w:rsid w:val="00764358"/>
    <w:rsid w:val="007644E9"/>
    <w:rsid w:val="007649DB"/>
    <w:rsid w:val="007658B4"/>
    <w:rsid w:val="007666C6"/>
    <w:rsid w:val="00766993"/>
    <w:rsid w:val="00766A01"/>
    <w:rsid w:val="0076707B"/>
    <w:rsid w:val="007670EF"/>
    <w:rsid w:val="0076713D"/>
    <w:rsid w:val="0076781B"/>
    <w:rsid w:val="00767BA7"/>
    <w:rsid w:val="00767BEE"/>
    <w:rsid w:val="00767CE1"/>
    <w:rsid w:val="00767D73"/>
    <w:rsid w:val="00770189"/>
    <w:rsid w:val="0077044B"/>
    <w:rsid w:val="007706F7"/>
    <w:rsid w:val="007716AA"/>
    <w:rsid w:val="00771808"/>
    <w:rsid w:val="00771A96"/>
    <w:rsid w:val="007722B6"/>
    <w:rsid w:val="00772EF2"/>
    <w:rsid w:val="00773F62"/>
    <w:rsid w:val="00774304"/>
    <w:rsid w:val="00774551"/>
    <w:rsid w:val="0077457F"/>
    <w:rsid w:val="00774589"/>
    <w:rsid w:val="0077469F"/>
    <w:rsid w:val="00774787"/>
    <w:rsid w:val="00775070"/>
    <w:rsid w:val="00775354"/>
    <w:rsid w:val="007754B2"/>
    <w:rsid w:val="007756A8"/>
    <w:rsid w:val="00775A8B"/>
    <w:rsid w:val="00776057"/>
    <w:rsid w:val="00776642"/>
    <w:rsid w:val="00776712"/>
    <w:rsid w:val="00776A29"/>
    <w:rsid w:val="00776D99"/>
    <w:rsid w:val="00776DF9"/>
    <w:rsid w:val="007779D8"/>
    <w:rsid w:val="00777F1E"/>
    <w:rsid w:val="00780488"/>
    <w:rsid w:val="00780C15"/>
    <w:rsid w:val="00781187"/>
    <w:rsid w:val="00781B2A"/>
    <w:rsid w:val="00781EB2"/>
    <w:rsid w:val="00781F0F"/>
    <w:rsid w:val="007824D4"/>
    <w:rsid w:val="0078253D"/>
    <w:rsid w:val="007825DB"/>
    <w:rsid w:val="007825DF"/>
    <w:rsid w:val="00782A48"/>
    <w:rsid w:val="00782F40"/>
    <w:rsid w:val="007836DF"/>
    <w:rsid w:val="00783938"/>
    <w:rsid w:val="00783D27"/>
    <w:rsid w:val="00784091"/>
    <w:rsid w:val="007840A9"/>
    <w:rsid w:val="00784691"/>
    <w:rsid w:val="0078472F"/>
    <w:rsid w:val="0078479A"/>
    <w:rsid w:val="0078486B"/>
    <w:rsid w:val="007848F8"/>
    <w:rsid w:val="00784DEA"/>
    <w:rsid w:val="007851B8"/>
    <w:rsid w:val="0078596D"/>
    <w:rsid w:val="0078597D"/>
    <w:rsid w:val="0078609D"/>
    <w:rsid w:val="00786560"/>
    <w:rsid w:val="0078727C"/>
    <w:rsid w:val="00787331"/>
    <w:rsid w:val="007875B4"/>
    <w:rsid w:val="00787903"/>
    <w:rsid w:val="00787908"/>
    <w:rsid w:val="00790274"/>
    <w:rsid w:val="00790286"/>
    <w:rsid w:val="00790CAE"/>
    <w:rsid w:val="00790D9C"/>
    <w:rsid w:val="0079134D"/>
    <w:rsid w:val="00791837"/>
    <w:rsid w:val="00791855"/>
    <w:rsid w:val="007919F2"/>
    <w:rsid w:val="00791A94"/>
    <w:rsid w:val="007920F3"/>
    <w:rsid w:val="007923FA"/>
    <w:rsid w:val="007925C8"/>
    <w:rsid w:val="00792679"/>
    <w:rsid w:val="007927BB"/>
    <w:rsid w:val="00792BF6"/>
    <w:rsid w:val="00792D26"/>
    <w:rsid w:val="00793A30"/>
    <w:rsid w:val="00793B78"/>
    <w:rsid w:val="00794E3A"/>
    <w:rsid w:val="00794FD7"/>
    <w:rsid w:val="00795277"/>
    <w:rsid w:val="007957AE"/>
    <w:rsid w:val="00795944"/>
    <w:rsid w:val="00795EBF"/>
    <w:rsid w:val="00795ED9"/>
    <w:rsid w:val="0079645B"/>
    <w:rsid w:val="00796C9F"/>
    <w:rsid w:val="00796F7D"/>
    <w:rsid w:val="0079736F"/>
    <w:rsid w:val="00797891"/>
    <w:rsid w:val="007A02E9"/>
    <w:rsid w:val="007A06A0"/>
    <w:rsid w:val="007A0714"/>
    <w:rsid w:val="007A0BB3"/>
    <w:rsid w:val="007A0D41"/>
    <w:rsid w:val="007A0ED2"/>
    <w:rsid w:val="007A114E"/>
    <w:rsid w:val="007A1352"/>
    <w:rsid w:val="007A1424"/>
    <w:rsid w:val="007A1B0A"/>
    <w:rsid w:val="007A1EF8"/>
    <w:rsid w:val="007A20D9"/>
    <w:rsid w:val="007A25DD"/>
    <w:rsid w:val="007A2A14"/>
    <w:rsid w:val="007A3039"/>
    <w:rsid w:val="007A318D"/>
    <w:rsid w:val="007A3D6C"/>
    <w:rsid w:val="007A3DDF"/>
    <w:rsid w:val="007A4552"/>
    <w:rsid w:val="007A465A"/>
    <w:rsid w:val="007A47AB"/>
    <w:rsid w:val="007A4F79"/>
    <w:rsid w:val="007A4FAC"/>
    <w:rsid w:val="007A50C0"/>
    <w:rsid w:val="007A5611"/>
    <w:rsid w:val="007A57B3"/>
    <w:rsid w:val="007A5946"/>
    <w:rsid w:val="007A5C9C"/>
    <w:rsid w:val="007A5CB4"/>
    <w:rsid w:val="007A657A"/>
    <w:rsid w:val="007A68E8"/>
    <w:rsid w:val="007A6ADB"/>
    <w:rsid w:val="007A6AE8"/>
    <w:rsid w:val="007A6B46"/>
    <w:rsid w:val="007A721F"/>
    <w:rsid w:val="007A74E8"/>
    <w:rsid w:val="007A75A5"/>
    <w:rsid w:val="007A7815"/>
    <w:rsid w:val="007A7DAC"/>
    <w:rsid w:val="007A7DB0"/>
    <w:rsid w:val="007B0033"/>
    <w:rsid w:val="007B065F"/>
    <w:rsid w:val="007B089E"/>
    <w:rsid w:val="007B10B0"/>
    <w:rsid w:val="007B127A"/>
    <w:rsid w:val="007B1287"/>
    <w:rsid w:val="007B1292"/>
    <w:rsid w:val="007B1FB1"/>
    <w:rsid w:val="007B220F"/>
    <w:rsid w:val="007B248D"/>
    <w:rsid w:val="007B25A4"/>
    <w:rsid w:val="007B2727"/>
    <w:rsid w:val="007B278F"/>
    <w:rsid w:val="007B2A9A"/>
    <w:rsid w:val="007B38F1"/>
    <w:rsid w:val="007B3927"/>
    <w:rsid w:val="007B3D35"/>
    <w:rsid w:val="007B3E2C"/>
    <w:rsid w:val="007B3FE8"/>
    <w:rsid w:val="007B43C5"/>
    <w:rsid w:val="007B4752"/>
    <w:rsid w:val="007B4C55"/>
    <w:rsid w:val="007B4F6F"/>
    <w:rsid w:val="007B4FC9"/>
    <w:rsid w:val="007B53E8"/>
    <w:rsid w:val="007B565D"/>
    <w:rsid w:val="007B588A"/>
    <w:rsid w:val="007B5BC2"/>
    <w:rsid w:val="007B63B2"/>
    <w:rsid w:val="007B6475"/>
    <w:rsid w:val="007B65DF"/>
    <w:rsid w:val="007B6737"/>
    <w:rsid w:val="007B68BF"/>
    <w:rsid w:val="007B6BCD"/>
    <w:rsid w:val="007B708E"/>
    <w:rsid w:val="007B75AC"/>
    <w:rsid w:val="007B7631"/>
    <w:rsid w:val="007B79AF"/>
    <w:rsid w:val="007B7D22"/>
    <w:rsid w:val="007B7D6D"/>
    <w:rsid w:val="007B7F59"/>
    <w:rsid w:val="007C0749"/>
    <w:rsid w:val="007C095F"/>
    <w:rsid w:val="007C0BC8"/>
    <w:rsid w:val="007C0BF5"/>
    <w:rsid w:val="007C10AD"/>
    <w:rsid w:val="007C1190"/>
    <w:rsid w:val="007C1239"/>
    <w:rsid w:val="007C12FE"/>
    <w:rsid w:val="007C133A"/>
    <w:rsid w:val="007C13D6"/>
    <w:rsid w:val="007C14E6"/>
    <w:rsid w:val="007C1619"/>
    <w:rsid w:val="007C1749"/>
    <w:rsid w:val="007C17F5"/>
    <w:rsid w:val="007C1AAC"/>
    <w:rsid w:val="007C1C07"/>
    <w:rsid w:val="007C1CCF"/>
    <w:rsid w:val="007C1FA0"/>
    <w:rsid w:val="007C22FC"/>
    <w:rsid w:val="007C2965"/>
    <w:rsid w:val="007C29B9"/>
    <w:rsid w:val="007C2A81"/>
    <w:rsid w:val="007C2C33"/>
    <w:rsid w:val="007C2D5F"/>
    <w:rsid w:val="007C2DB5"/>
    <w:rsid w:val="007C302D"/>
    <w:rsid w:val="007C32A2"/>
    <w:rsid w:val="007C33FA"/>
    <w:rsid w:val="007C34C3"/>
    <w:rsid w:val="007C3793"/>
    <w:rsid w:val="007C4000"/>
    <w:rsid w:val="007C4459"/>
    <w:rsid w:val="007C44E3"/>
    <w:rsid w:val="007C4EB0"/>
    <w:rsid w:val="007C530E"/>
    <w:rsid w:val="007C5DF1"/>
    <w:rsid w:val="007C6236"/>
    <w:rsid w:val="007C630F"/>
    <w:rsid w:val="007C694C"/>
    <w:rsid w:val="007C6A13"/>
    <w:rsid w:val="007C6BA4"/>
    <w:rsid w:val="007C7803"/>
    <w:rsid w:val="007C79A8"/>
    <w:rsid w:val="007C7CCE"/>
    <w:rsid w:val="007D0543"/>
    <w:rsid w:val="007D0A96"/>
    <w:rsid w:val="007D0C9B"/>
    <w:rsid w:val="007D100E"/>
    <w:rsid w:val="007D11D4"/>
    <w:rsid w:val="007D1972"/>
    <w:rsid w:val="007D2047"/>
    <w:rsid w:val="007D2274"/>
    <w:rsid w:val="007D23DA"/>
    <w:rsid w:val="007D2506"/>
    <w:rsid w:val="007D261C"/>
    <w:rsid w:val="007D2DE2"/>
    <w:rsid w:val="007D2FD9"/>
    <w:rsid w:val="007D323D"/>
    <w:rsid w:val="007D332C"/>
    <w:rsid w:val="007D368A"/>
    <w:rsid w:val="007D3FF9"/>
    <w:rsid w:val="007D401E"/>
    <w:rsid w:val="007D42A3"/>
    <w:rsid w:val="007D4572"/>
    <w:rsid w:val="007D4752"/>
    <w:rsid w:val="007D4AE3"/>
    <w:rsid w:val="007D4F36"/>
    <w:rsid w:val="007D55FD"/>
    <w:rsid w:val="007D58E6"/>
    <w:rsid w:val="007D5D71"/>
    <w:rsid w:val="007D5DDC"/>
    <w:rsid w:val="007D60A1"/>
    <w:rsid w:val="007D62A6"/>
    <w:rsid w:val="007D632D"/>
    <w:rsid w:val="007D63A0"/>
    <w:rsid w:val="007D6438"/>
    <w:rsid w:val="007D6A5A"/>
    <w:rsid w:val="007D6F2D"/>
    <w:rsid w:val="007D7638"/>
    <w:rsid w:val="007D766F"/>
    <w:rsid w:val="007D79D0"/>
    <w:rsid w:val="007D7B37"/>
    <w:rsid w:val="007D7D8B"/>
    <w:rsid w:val="007E007A"/>
    <w:rsid w:val="007E0569"/>
    <w:rsid w:val="007E0656"/>
    <w:rsid w:val="007E066A"/>
    <w:rsid w:val="007E068D"/>
    <w:rsid w:val="007E1188"/>
    <w:rsid w:val="007E1378"/>
    <w:rsid w:val="007E1945"/>
    <w:rsid w:val="007E1B68"/>
    <w:rsid w:val="007E2440"/>
    <w:rsid w:val="007E27B4"/>
    <w:rsid w:val="007E2CC5"/>
    <w:rsid w:val="007E2F60"/>
    <w:rsid w:val="007E3216"/>
    <w:rsid w:val="007E35BB"/>
    <w:rsid w:val="007E38F2"/>
    <w:rsid w:val="007E3CA7"/>
    <w:rsid w:val="007E3D4F"/>
    <w:rsid w:val="007E41B7"/>
    <w:rsid w:val="007E41EA"/>
    <w:rsid w:val="007E46A2"/>
    <w:rsid w:val="007E472A"/>
    <w:rsid w:val="007E4769"/>
    <w:rsid w:val="007E4B11"/>
    <w:rsid w:val="007E4C63"/>
    <w:rsid w:val="007E52DA"/>
    <w:rsid w:val="007E5635"/>
    <w:rsid w:val="007E5787"/>
    <w:rsid w:val="007E584A"/>
    <w:rsid w:val="007E5C95"/>
    <w:rsid w:val="007E5D42"/>
    <w:rsid w:val="007E65A5"/>
    <w:rsid w:val="007E66AC"/>
    <w:rsid w:val="007E6AE1"/>
    <w:rsid w:val="007E71BF"/>
    <w:rsid w:val="007E7242"/>
    <w:rsid w:val="007E7913"/>
    <w:rsid w:val="007E7FDC"/>
    <w:rsid w:val="007F0196"/>
    <w:rsid w:val="007F0450"/>
    <w:rsid w:val="007F0910"/>
    <w:rsid w:val="007F0C73"/>
    <w:rsid w:val="007F0D3B"/>
    <w:rsid w:val="007F0F79"/>
    <w:rsid w:val="007F1518"/>
    <w:rsid w:val="007F16F7"/>
    <w:rsid w:val="007F16FD"/>
    <w:rsid w:val="007F1F69"/>
    <w:rsid w:val="007F2065"/>
    <w:rsid w:val="007F21DB"/>
    <w:rsid w:val="007F2368"/>
    <w:rsid w:val="007F241A"/>
    <w:rsid w:val="007F294A"/>
    <w:rsid w:val="007F2B56"/>
    <w:rsid w:val="007F2BF2"/>
    <w:rsid w:val="007F2D32"/>
    <w:rsid w:val="007F2DF0"/>
    <w:rsid w:val="007F2F16"/>
    <w:rsid w:val="007F2F45"/>
    <w:rsid w:val="007F332E"/>
    <w:rsid w:val="007F338A"/>
    <w:rsid w:val="007F33A2"/>
    <w:rsid w:val="007F3724"/>
    <w:rsid w:val="007F3741"/>
    <w:rsid w:val="007F3D9E"/>
    <w:rsid w:val="007F4250"/>
    <w:rsid w:val="007F489C"/>
    <w:rsid w:val="007F49B6"/>
    <w:rsid w:val="007F4A14"/>
    <w:rsid w:val="007F4A6F"/>
    <w:rsid w:val="007F4AB6"/>
    <w:rsid w:val="007F5423"/>
    <w:rsid w:val="007F565D"/>
    <w:rsid w:val="007F58E2"/>
    <w:rsid w:val="007F5A41"/>
    <w:rsid w:val="007F5DF6"/>
    <w:rsid w:val="007F5F28"/>
    <w:rsid w:val="007F61FE"/>
    <w:rsid w:val="007F6848"/>
    <w:rsid w:val="007F69E2"/>
    <w:rsid w:val="007F6A0D"/>
    <w:rsid w:val="007F6B52"/>
    <w:rsid w:val="007F71C4"/>
    <w:rsid w:val="007F7A23"/>
    <w:rsid w:val="007F7D0A"/>
    <w:rsid w:val="007F7E62"/>
    <w:rsid w:val="007F7E77"/>
    <w:rsid w:val="008003FE"/>
    <w:rsid w:val="00800858"/>
    <w:rsid w:val="00800992"/>
    <w:rsid w:val="00800AAB"/>
    <w:rsid w:val="00801180"/>
    <w:rsid w:val="00801601"/>
    <w:rsid w:val="00801955"/>
    <w:rsid w:val="00801E2C"/>
    <w:rsid w:val="0080246D"/>
    <w:rsid w:val="008028A4"/>
    <w:rsid w:val="00802E62"/>
    <w:rsid w:val="00802F84"/>
    <w:rsid w:val="00803026"/>
    <w:rsid w:val="00803192"/>
    <w:rsid w:val="00803626"/>
    <w:rsid w:val="008036FE"/>
    <w:rsid w:val="00803EE8"/>
    <w:rsid w:val="0080405D"/>
    <w:rsid w:val="008041B0"/>
    <w:rsid w:val="0080436F"/>
    <w:rsid w:val="00804659"/>
    <w:rsid w:val="00804F90"/>
    <w:rsid w:val="00805214"/>
    <w:rsid w:val="0080528C"/>
    <w:rsid w:val="00805317"/>
    <w:rsid w:val="0080531E"/>
    <w:rsid w:val="00805358"/>
    <w:rsid w:val="00805E4B"/>
    <w:rsid w:val="00805FCA"/>
    <w:rsid w:val="00806301"/>
    <w:rsid w:val="0080630C"/>
    <w:rsid w:val="008069D6"/>
    <w:rsid w:val="00806D60"/>
    <w:rsid w:val="0080761B"/>
    <w:rsid w:val="008077D2"/>
    <w:rsid w:val="0080785B"/>
    <w:rsid w:val="008078E2"/>
    <w:rsid w:val="008100A8"/>
    <w:rsid w:val="008100D4"/>
    <w:rsid w:val="00810271"/>
    <w:rsid w:val="0081055F"/>
    <w:rsid w:val="00810734"/>
    <w:rsid w:val="00810A7B"/>
    <w:rsid w:val="00810F06"/>
    <w:rsid w:val="00810FF3"/>
    <w:rsid w:val="00811064"/>
    <w:rsid w:val="00811093"/>
    <w:rsid w:val="00811341"/>
    <w:rsid w:val="008115E5"/>
    <w:rsid w:val="00811771"/>
    <w:rsid w:val="0081191C"/>
    <w:rsid w:val="00811BD4"/>
    <w:rsid w:val="00811BEB"/>
    <w:rsid w:val="00811F40"/>
    <w:rsid w:val="00812601"/>
    <w:rsid w:val="00812AB9"/>
    <w:rsid w:val="00812E9C"/>
    <w:rsid w:val="00813402"/>
    <w:rsid w:val="00813668"/>
    <w:rsid w:val="0081378C"/>
    <w:rsid w:val="00813BC5"/>
    <w:rsid w:val="00813CB9"/>
    <w:rsid w:val="008140B3"/>
    <w:rsid w:val="0081460C"/>
    <w:rsid w:val="0081474E"/>
    <w:rsid w:val="00814BF1"/>
    <w:rsid w:val="00814EA2"/>
    <w:rsid w:val="00814EE2"/>
    <w:rsid w:val="00814F3C"/>
    <w:rsid w:val="00814FD1"/>
    <w:rsid w:val="008154FC"/>
    <w:rsid w:val="008156A3"/>
    <w:rsid w:val="00815911"/>
    <w:rsid w:val="00815BB1"/>
    <w:rsid w:val="00815C9A"/>
    <w:rsid w:val="008161EB"/>
    <w:rsid w:val="0081620E"/>
    <w:rsid w:val="008167B5"/>
    <w:rsid w:val="00816AF5"/>
    <w:rsid w:val="00816B19"/>
    <w:rsid w:val="00816C0E"/>
    <w:rsid w:val="00816D01"/>
    <w:rsid w:val="00816EC2"/>
    <w:rsid w:val="00816FD9"/>
    <w:rsid w:val="00817344"/>
    <w:rsid w:val="008176E0"/>
    <w:rsid w:val="008177B6"/>
    <w:rsid w:val="00817D8E"/>
    <w:rsid w:val="00817FC0"/>
    <w:rsid w:val="008203D8"/>
    <w:rsid w:val="00820510"/>
    <w:rsid w:val="008211B8"/>
    <w:rsid w:val="008214D8"/>
    <w:rsid w:val="00821D5A"/>
    <w:rsid w:val="00822192"/>
    <w:rsid w:val="008223F0"/>
    <w:rsid w:val="00822627"/>
    <w:rsid w:val="008226F1"/>
    <w:rsid w:val="00822AFB"/>
    <w:rsid w:val="00822BCC"/>
    <w:rsid w:val="00822F69"/>
    <w:rsid w:val="00822FF3"/>
    <w:rsid w:val="00823003"/>
    <w:rsid w:val="00823413"/>
    <w:rsid w:val="00823AF9"/>
    <w:rsid w:val="00823FD7"/>
    <w:rsid w:val="00824048"/>
    <w:rsid w:val="0082461B"/>
    <w:rsid w:val="008248E2"/>
    <w:rsid w:val="00824AF1"/>
    <w:rsid w:val="00824CFC"/>
    <w:rsid w:val="008254CB"/>
    <w:rsid w:val="008256C7"/>
    <w:rsid w:val="008257EC"/>
    <w:rsid w:val="00825830"/>
    <w:rsid w:val="00825B98"/>
    <w:rsid w:val="008260FD"/>
    <w:rsid w:val="00826258"/>
    <w:rsid w:val="00826958"/>
    <w:rsid w:val="00826A17"/>
    <w:rsid w:val="00826E8F"/>
    <w:rsid w:val="00827420"/>
    <w:rsid w:val="008275AF"/>
    <w:rsid w:val="00827BB1"/>
    <w:rsid w:val="00830048"/>
    <w:rsid w:val="008301EF"/>
    <w:rsid w:val="008304B9"/>
    <w:rsid w:val="008307D4"/>
    <w:rsid w:val="0083083F"/>
    <w:rsid w:val="008308E6"/>
    <w:rsid w:val="00830C08"/>
    <w:rsid w:val="00830D7D"/>
    <w:rsid w:val="00831205"/>
    <w:rsid w:val="008317ED"/>
    <w:rsid w:val="00832526"/>
    <w:rsid w:val="008330A2"/>
    <w:rsid w:val="008330E9"/>
    <w:rsid w:val="008333F1"/>
    <w:rsid w:val="00833700"/>
    <w:rsid w:val="00833772"/>
    <w:rsid w:val="008338A5"/>
    <w:rsid w:val="008339E6"/>
    <w:rsid w:val="00833BC1"/>
    <w:rsid w:val="00833DEA"/>
    <w:rsid w:val="00833ECD"/>
    <w:rsid w:val="00833F84"/>
    <w:rsid w:val="00833F9F"/>
    <w:rsid w:val="00834BFC"/>
    <w:rsid w:val="00834D08"/>
    <w:rsid w:val="008350E4"/>
    <w:rsid w:val="008351FE"/>
    <w:rsid w:val="00835B09"/>
    <w:rsid w:val="00835C55"/>
    <w:rsid w:val="00835D0B"/>
    <w:rsid w:val="00835FAA"/>
    <w:rsid w:val="0083649E"/>
    <w:rsid w:val="008365AC"/>
    <w:rsid w:val="00836709"/>
    <w:rsid w:val="00836755"/>
    <w:rsid w:val="00836938"/>
    <w:rsid w:val="00836ABB"/>
    <w:rsid w:val="00836D59"/>
    <w:rsid w:val="00836E26"/>
    <w:rsid w:val="00836EF0"/>
    <w:rsid w:val="008378C5"/>
    <w:rsid w:val="008379B8"/>
    <w:rsid w:val="00837D9B"/>
    <w:rsid w:val="00840178"/>
    <w:rsid w:val="00840F76"/>
    <w:rsid w:val="008411F5"/>
    <w:rsid w:val="00841400"/>
    <w:rsid w:val="00841D6E"/>
    <w:rsid w:val="00841DD6"/>
    <w:rsid w:val="0084202E"/>
    <w:rsid w:val="0084253A"/>
    <w:rsid w:val="0084282A"/>
    <w:rsid w:val="0084283E"/>
    <w:rsid w:val="00842A85"/>
    <w:rsid w:val="00842C41"/>
    <w:rsid w:val="00843109"/>
    <w:rsid w:val="00843901"/>
    <w:rsid w:val="0084394A"/>
    <w:rsid w:val="008440AB"/>
    <w:rsid w:val="0084415C"/>
    <w:rsid w:val="00844395"/>
    <w:rsid w:val="00844424"/>
    <w:rsid w:val="0084467E"/>
    <w:rsid w:val="008447FE"/>
    <w:rsid w:val="00844B9C"/>
    <w:rsid w:val="00844EDE"/>
    <w:rsid w:val="008456D0"/>
    <w:rsid w:val="008459C4"/>
    <w:rsid w:val="00845BD9"/>
    <w:rsid w:val="00845FFE"/>
    <w:rsid w:val="008461B0"/>
    <w:rsid w:val="008461B4"/>
    <w:rsid w:val="00846344"/>
    <w:rsid w:val="008464A6"/>
    <w:rsid w:val="00846A3A"/>
    <w:rsid w:val="00846A86"/>
    <w:rsid w:val="00846D6B"/>
    <w:rsid w:val="0084725F"/>
    <w:rsid w:val="0084767B"/>
    <w:rsid w:val="008477D0"/>
    <w:rsid w:val="00847C6F"/>
    <w:rsid w:val="00847C90"/>
    <w:rsid w:val="00847FA7"/>
    <w:rsid w:val="00850045"/>
    <w:rsid w:val="00850BFE"/>
    <w:rsid w:val="008511F8"/>
    <w:rsid w:val="00851FF4"/>
    <w:rsid w:val="0085210B"/>
    <w:rsid w:val="00852769"/>
    <w:rsid w:val="00852CD7"/>
    <w:rsid w:val="00852D84"/>
    <w:rsid w:val="00852F67"/>
    <w:rsid w:val="00853346"/>
    <w:rsid w:val="00853D62"/>
    <w:rsid w:val="00853E21"/>
    <w:rsid w:val="008540FE"/>
    <w:rsid w:val="008541FA"/>
    <w:rsid w:val="00854220"/>
    <w:rsid w:val="008542D2"/>
    <w:rsid w:val="00854429"/>
    <w:rsid w:val="00854816"/>
    <w:rsid w:val="00854929"/>
    <w:rsid w:val="008549D3"/>
    <w:rsid w:val="00854D94"/>
    <w:rsid w:val="00854FEA"/>
    <w:rsid w:val="00855727"/>
    <w:rsid w:val="0085586D"/>
    <w:rsid w:val="0085593E"/>
    <w:rsid w:val="00855D51"/>
    <w:rsid w:val="00855E56"/>
    <w:rsid w:val="008567E6"/>
    <w:rsid w:val="00856C11"/>
    <w:rsid w:val="00856C9C"/>
    <w:rsid w:val="00856FED"/>
    <w:rsid w:val="008574E4"/>
    <w:rsid w:val="00860440"/>
    <w:rsid w:val="00860759"/>
    <w:rsid w:val="00860C68"/>
    <w:rsid w:val="0086100F"/>
    <w:rsid w:val="0086136E"/>
    <w:rsid w:val="008613ED"/>
    <w:rsid w:val="00861778"/>
    <w:rsid w:val="008617C6"/>
    <w:rsid w:val="008619FB"/>
    <w:rsid w:val="00861D72"/>
    <w:rsid w:val="00861E34"/>
    <w:rsid w:val="00861F56"/>
    <w:rsid w:val="0086209A"/>
    <w:rsid w:val="008620FA"/>
    <w:rsid w:val="00862223"/>
    <w:rsid w:val="008624BB"/>
    <w:rsid w:val="008628D0"/>
    <w:rsid w:val="00863260"/>
    <w:rsid w:val="00863DAF"/>
    <w:rsid w:val="00863F3E"/>
    <w:rsid w:val="008645D8"/>
    <w:rsid w:val="008646CA"/>
    <w:rsid w:val="0086479D"/>
    <w:rsid w:val="00864862"/>
    <w:rsid w:val="008648B1"/>
    <w:rsid w:val="00865331"/>
    <w:rsid w:val="008658AF"/>
    <w:rsid w:val="008658D1"/>
    <w:rsid w:val="00865B15"/>
    <w:rsid w:val="008663C1"/>
    <w:rsid w:val="00866552"/>
    <w:rsid w:val="00866BD1"/>
    <w:rsid w:val="00867369"/>
    <w:rsid w:val="00867513"/>
    <w:rsid w:val="00870CAA"/>
    <w:rsid w:val="008710F2"/>
    <w:rsid w:val="008713F3"/>
    <w:rsid w:val="00871585"/>
    <w:rsid w:val="0087159C"/>
    <w:rsid w:val="0087159D"/>
    <w:rsid w:val="0087162B"/>
    <w:rsid w:val="0087184F"/>
    <w:rsid w:val="00871855"/>
    <w:rsid w:val="00871A86"/>
    <w:rsid w:val="00871D5A"/>
    <w:rsid w:val="00871FA3"/>
    <w:rsid w:val="00872018"/>
    <w:rsid w:val="008724E7"/>
    <w:rsid w:val="008725E4"/>
    <w:rsid w:val="00872759"/>
    <w:rsid w:val="00872A57"/>
    <w:rsid w:val="00873642"/>
    <w:rsid w:val="00873A89"/>
    <w:rsid w:val="00873C3A"/>
    <w:rsid w:val="008743F1"/>
    <w:rsid w:val="008745D5"/>
    <w:rsid w:val="00874619"/>
    <w:rsid w:val="00874896"/>
    <w:rsid w:val="00874BD3"/>
    <w:rsid w:val="00874CDA"/>
    <w:rsid w:val="00875052"/>
    <w:rsid w:val="00875273"/>
    <w:rsid w:val="00875371"/>
    <w:rsid w:val="00875767"/>
    <w:rsid w:val="00875B73"/>
    <w:rsid w:val="00875E80"/>
    <w:rsid w:val="00876370"/>
    <w:rsid w:val="00876515"/>
    <w:rsid w:val="008768CA"/>
    <w:rsid w:val="00876C2F"/>
    <w:rsid w:val="00876CEE"/>
    <w:rsid w:val="00876F80"/>
    <w:rsid w:val="008771A7"/>
    <w:rsid w:val="00877504"/>
    <w:rsid w:val="00877826"/>
    <w:rsid w:val="00877DC2"/>
    <w:rsid w:val="0088031C"/>
    <w:rsid w:val="00880326"/>
    <w:rsid w:val="008803EA"/>
    <w:rsid w:val="00880559"/>
    <w:rsid w:val="0088055D"/>
    <w:rsid w:val="00880570"/>
    <w:rsid w:val="00880A48"/>
    <w:rsid w:val="00880D07"/>
    <w:rsid w:val="00880E79"/>
    <w:rsid w:val="0088119A"/>
    <w:rsid w:val="0088124B"/>
    <w:rsid w:val="008818C3"/>
    <w:rsid w:val="00881C03"/>
    <w:rsid w:val="00881DDF"/>
    <w:rsid w:val="00882046"/>
    <w:rsid w:val="00882E45"/>
    <w:rsid w:val="0088387F"/>
    <w:rsid w:val="00884196"/>
    <w:rsid w:val="00884B03"/>
    <w:rsid w:val="00884B30"/>
    <w:rsid w:val="00884BD7"/>
    <w:rsid w:val="0088570D"/>
    <w:rsid w:val="00885860"/>
    <w:rsid w:val="00885C26"/>
    <w:rsid w:val="00886497"/>
    <w:rsid w:val="008865F1"/>
    <w:rsid w:val="00886901"/>
    <w:rsid w:val="00886B14"/>
    <w:rsid w:val="00886F6D"/>
    <w:rsid w:val="0088759E"/>
    <w:rsid w:val="00887844"/>
    <w:rsid w:val="00887964"/>
    <w:rsid w:val="00887C4F"/>
    <w:rsid w:val="0089028C"/>
    <w:rsid w:val="00890598"/>
    <w:rsid w:val="00890A81"/>
    <w:rsid w:val="00890AF7"/>
    <w:rsid w:val="00890D3F"/>
    <w:rsid w:val="00891448"/>
    <w:rsid w:val="00891453"/>
    <w:rsid w:val="0089188C"/>
    <w:rsid w:val="00891E44"/>
    <w:rsid w:val="00892095"/>
    <w:rsid w:val="008920B5"/>
    <w:rsid w:val="008922E7"/>
    <w:rsid w:val="00892A19"/>
    <w:rsid w:val="00892BBD"/>
    <w:rsid w:val="00893032"/>
    <w:rsid w:val="0089322D"/>
    <w:rsid w:val="008932CF"/>
    <w:rsid w:val="0089385E"/>
    <w:rsid w:val="0089386C"/>
    <w:rsid w:val="0089392C"/>
    <w:rsid w:val="0089420F"/>
    <w:rsid w:val="008943A0"/>
    <w:rsid w:val="00894424"/>
    <w:rsid w:val="008946C6"/>
    <w:rsid w:val="008949B3"/>
    <w:rsid w:val="00894B8E"/>
    <w:rsid w:val="00894D7B"/>
    <w:rsid w:val="00894E45"/>
    <w:rsid w:val="008956E0"/>
    <w:rsid w:val="00895B71"/>
    <w:rsid w:val="00895F81"/>
    <w:rsid w:val="008962B2"/>
    <w:rsid w:val="00896861"/>
    <w:rsid w:val="00896C87"/>
    <w:rsid w:val="00896E42"/>
    <w:rsid w:val="008976D4"/>
    <w:rsid w:val="00897F1A"/>
    <w:rsid w:val="008A0192"/>
    <w:rsid w:val="008A0296"/>
    <w:rsid w:val="008A03A7"/>
    <w:rsid w:val="008A043E"/>
    <w:rsid w:val="008A0B34"/>
    <w:rsid w:val="008A0B48"/>
    <w:rsid w:val="008A0F50"/>
    <w:rsid w:val="008A103A"/>
    <w:rsid w:val="008A12E6"/>
    <w:rsid w:val="008A146D"/>
    <w:rsid w:val="008A16D2"/>
    <w:rsid w:val="008A1886"/>
    <w:rsid w:val="008A193C"/>
    <w:rsid w:val="008A19B2"/>
    <w:rsid w:val="008A1BCA"/>
    <w:rsid w:val="008A1D06"/>
    <w:rsid w:val="008A1E7F"/>
    <w:rsid w:val="008A2044"/>
    <w:rsid w:val="008A28A8"/>
    <w:rsid w:val="008A2972"/>
    <w:rsid w:val="008A2D75"/>
    <w:rsid w:val="008A3268"/>
    <w:rsid w:val="008A32D8"/>
    <w:rsid w:val="008A332E"/>
    <w:rsid w:val="008A3809"/>
    <w:rsid w:val="008A3AD7"/>
    <w:rsid w:val="008A3C54"/>
    <w:rsid w:val="008A41E8"/>
    <w:rsid w:val="008A428B"/>
    <w:rsid w:val="008A4323"/>
    <w:rsid w:val="008A439D"/>
    <w:rsid w:val="008A445D"/>
    <w:rsid w:val="008A45AB"/>
    <w:rsid w:val="008A4CAA"/>
    <w:rsid w:val="008A4DDA"/>
    <w:rsid w:val="008A50B8"/>
    <w:rsid w:val="008A5664"/>
    <w:rsid w:val="008A571B"/>
    <w:rsid w:val="008A5742"/>
    <w:rsid w:val="008A59E5"/>
    <w:rsid w:val="008A5FC9"/>
    <w:rsid w:val="008A60B2"/>
    <w:rsid w:val="008A62F7"/>
    <w:rsid w:val="008A65A9"/>
    <w:rsid w:val="008A681B"/>
    <w:rsid w:val="008A687B"/>
    <w:rsid w:val="008A6C1C"/>
    <w:rsid w:val="008A76B9"/>
    <w:rsid w:val="008A79B4"/>
    <w:rsid w:val="008A7D9D"/>
    <w:rsid w:val="008A7DEB"/>
    <w:rsid w:val="008B039D"/>
    <w:rsid w:val="008B0928"/>
    <w:rsid w:val="008B0A9E"/>
    <w:rsid w:val="008B0DF3"/>
    <w:rsid w:val="008B0EA2"/>
    <w:rsid w:val="008B1514"/>
    <w:rsid w:val="008B19A1"/>
    <w:rsid w:val="008B21AB"/>
    <w:rsid w:val="008B2C9F"/>
    <w:rsid w:val="008B2DAB"/>
    <w:rsid w:val="008B32FF"/>
    <w:rsid w:val="008B3565"/>
    <w:rsid w:val="008B36B2"/>
    <w:rsid w:val="008B4163"/>
    <w:rsid w:val="008B4F11"/>
    <w:rsid w:val="008B55DC"/>
    <w:rsid w:val="008B5C1B"/>
    <w:rsid w:val="008B5C44"/>
    <w:rsid w:val="008B5F8C"/>
    <w:rsid w:val="008B6120"/>
    <w:rsid w:val="008B61F8"/>
    <w:rsid w:val="008B6313"/>
    <w:rsid w:val="008B67ED"/>
    <w:rsid w:val="008B6B2B"/>
    <w:rsid w:val="008B6C2A"/>
    <w:rsid w:val="008B7F62"/>
    <w:rsid w:val="008C0494"/>
    <w:rsid w:val="008C0665"/>
    <w:rsid w:val="008C0722"/>
    <w:rsid w:val="008C083B"/>
    <w:rsid w:val="008C0C34"/>
    <w:rsid w:val="008C2F03"/>
    <w:rsid w:val="008C374A"/>
    <w:rsid w:val="008C38CE"/>
    <w:rsid w:val="008C3955"/>
    <w:rsid w:val="008C3A86"/>
    <w:rsid w:val="008C3B92"/>
    <w:rsid w:val="008C3C5A"/>
    <w:rsid w:val="008C42CA"/>
    <w:rsid w:val="008C46D8"/>
    <w:rsid w:val="008C47F4"/>
    <w:rsid w:val="008C4E64"/>
    <w:rsid w:val="008C4FF6"/>
    <w:rsid w:val="008C5D21"/>
    <w:rsid w:val="008C5FAA"/>
    <w:rsid w:val="008C6006"/>
    <w:rsid w:val="008C623C"/>
    <w:rsid w:val="008C631A"/>
    <w:rsid w:val="008C6447"/>
    <w:rsid w:val="008C6627"/>
    <w:rsid w:val="008C6733"/>
    <w:rsid w:val="008C69F5"/>
    <w:rsid w:val="008C6C9B"/>
    <w:rsid w:val="008C6CA3"/>
    <w:rsid w:val="008C6F18"/>
    <w:rsid w:val="008C72F9"/>
    <w:rsid w:val="008C73CF"/>
    <w:rsid w:val="008C797B"/>
    <w:rsid w:val="008C7CB4"/>
    <w:rsid w:val="008C7F98"/>
    <w:rsid w:val="008D0112"/>
    <w:rsid w:val="008D0AF7"/>
    <w:rsid w:val="008D0F3E"/>
    <w:rsid w:val="008D0F64"/>
    <w:rsid w:val="008D1188"/>
    <w:rsid w:val="008D15F5"/>
    <w:rsid w:val="008D1AFF"/>
    <w:rsid w:val="008D1ED1"/>
    <w:rsid w:val="008D1F93"/>
    <w:rsid w:val="008D2465"/>
    <w:rsid w:val="008D259C"/>
    <w:rsid w:val="008D2630"/>
    <w:rsid w:val="008D2ABE"/>
    <w:rsid w:val="008D2F56"/>
    <w:rsid w:val="008D2F73"/>
    <w:rsid w:val="008D2FCE"/>
    <w:rsid w:val="008D324E"/>
    <w:rsid w:val="008D3685"/>
    <w:rsid w:val="008D36F8"/>
    <w:rsid w:val="008D3740"/>
    <w:rsid w:val="008D3855"/>
    <w:rsid w:val="008D3D67"/>
    <w:rsid w:val="008D3D69"/>
    <w:rsid w:val="008D3F00"/>
    <w:rsid w:val="008D40F1"/>
    <w:rsid w:val="008D4114"/>
    <w:rsid w:val="008D44AB"/>
    <w:rsid w:val="008D5412"/>
    <w:rsid w:val="008D5633"/>
    <w:rsid w:val="008D57FC"/>
    <w:rsid w:val="008D58D6"/>
    <w:rsid w:val="008D5B05"/>
    <w:rsid w:val="008D5D62"/>
    <w:rsid w:val="008D5D65"/>
    <w:rsid w:val="008D670F"/>
    <w:rsid w:val="008D6BFD"/>
    <w:rsid w:val="008D6D3D"/>
    <w:rsid w:val="008D6FDE"/>
    <w:rsid w:val="008D7006"/>
    <w:rsid w:val="008D74D8"/>
    <w:rsid w:val="008D74DF"/>
    <w:rsid w:val="008D7CAC"/>
    <w:rsid w:val="008E00F9"/>
    <w:rsid w:val="008E0142"/>
    <w:rsid w:val="008E019A"/>
    <w:rsid w:val="008E0BA9"/>
    <w:rsid w:val="008E0DC4"/>
    <w:rsid w:val="008E0E66"/>
    <w:rsid w:val="008E1382"/>
    <w:rsid w:val="008E13FE"/>
    <w:rsid w:val="008E1B2C"/>
    <w:rsid w:val="008E1CAE"/>
    <w:rsid w:val="008E1E62"/>
    <w:rsid w:val="008E207E"/>
    <w:rsid w:val="008E248C"/>
    <w:rsid w:val="008E252B"/>
    <w:rsid w:val="008E2D33"/>
    <w:rsid w:val="008E3086"/>
    <w:rsid w:val="008E30EA"/>
    <w:rsid w:val="008E3818"/>
    <w:rsid w:val="008E384A"/>
    <w:rsid w:val="008E3C88"/>
    <w:rsid w:val="008E40E9"/>
    <w:rsid w:val="008E4762"/>
    <w:rsid w:val="008E481E"/>
    <w:rsid w:val="008E4B94"/>
    <w:rsid w:val="008E4EC6"/>
    <w:rsid w:val="008E4FB2"/>
    <w:rsid w:val="008E513D"/>
    <w:rsid w:val="008E55AC"/>
    <w:rsid w:val="008E6115"/>
    <w:rsid w:val="008E621F"/>
    <w:rsid w:val="008E6352"/>
    <w:rsid w:val="008E63F1"/>
    <w:rsid w:val="008E63F7"/>
    <w:rsid w:val="008E64A3"/>
    <w:rsid w:val="008E65BC"/>
    <w:rsid w:val="008E680C"/>
    <w:rsid w:val="008E6BD7"/>
    <w:rsid w:val="008E7050"/>
    <w:rsid w:val="008E7490"/>
    <w:rsid w:val="008E756A"/>
    <w:rsid w:val="008E7B06"/>
    <w:rsid w:val="008E7BEF"/>
    <w:rsid w:val="008E7F16"/>
    <w:rsid w:val="008E7FA0"/>
    <w:rsid w:val="008F03A0"/>
    <w:rsid w:val="008F0C69"/>
    <w:rsid w:val="008F0F8F"/>
    <w:rsid w:val="008F1063"/>
    <w:rsid w:val="008F1277"/>
    <w:rsid w:val="008F1684"/>
    <w:rsid w:val="008F172A"/>
    <w:rsid w:val="008F1839"/>
    <w:rsid w:val="008F1CE9"/>
    <w:rsid w:val="008F1FEA"/>
    <w:rsid w:val="008F21FD"/>
    <w:rsid w:val="008F238C"/>
    <w:rsid w:val="008F2B31"/>
    <w:rsid w:val="008F2BF6"/>
    <w:rsid w:val="008F2F9B"/>
    <w:rsid w:val="008F3099"/>
    <w:rsid w:val="008F310D"/>
    <w:rsid w:val="008F3204"/>
    <w:rsid w:val="008F3B8C"/>
    <w:rsid w:val="008F3FEF"/>
    <w:rsid w:val="008F46A3"/>
    <w:rsid w:val="008F4A5A"/>
    <w:rsid w:val="008F4BB0"/>
    <w:rsid w:val="008F4D04"/>
    <w:rsid w:val="008F5342"/>
    <w:rsid w:val="008F556E"/>
    <w:rsid w:val="008F5613"/>
    <w:rsid w:val="008F5AC0"/>
    <w:rsid w:val="008F5C38"/>
    <w:rsid w:val="008F5EEE"/>
    <w:rsid w:val="008F603D"/>
    <w:rsid w:val="008F60B6"/>
    <w:rsid w:val="008F60C6"/>
    <w:rsid w:val="008F6185"/>
    <w:rsid w:val="008F6419"/>
    <w:rsid w:val="008F65FE"/>
    <w:rsid w:val="008F68CE"/>
    <w:rsid w:val="008F6B3D"/>
    <w:rsid w:val="008F6D3F"/>
    <w:rsid w:val="008F7272"/>
    <w:rsid w:val="008F779E"/>
    <w:rsid w:val="008F7F08"/>
    <w:rsid w:val="00900581"/>
    <w:rsid w:val="00900DF4"/>
    <w:rsid w:val="009012CF"/>
    <w:rsid w:val="00901BAF"/>
    <w:rsid w:val="00901E90"/>
    <w:rsid w:val="0090271F"/>
    <w:rsid w:val="00902C0A"/>
    <w:rsid w:val="0090324C"/>
    <w:rsid w:val="00903AC9"/>
    <w:rsid w:val="009046C7"/>
    <w:rsid w:val="00904B8C"/>
    <w:rsid w:val="00905102"/>
    <w:rsid w:val="009052D7"/>
    <w:rsid w:val="009057DB"/>
    <w:rsid w:val="0090588B"/>
    <w:rsid w:val="009059FB"/>
    <w:rsid w:val="00905DC1"/>
    <w:rsid w:val="00905F41"/>
    <w:rsid w:val="009066F1"/>
    <w:rsid w:val="00906732"/>
    <w:rsid w:val="009074FD"/>
    <w:rsid w:val="0090756B"/>
    <w:rsid w:val="009075B5"/>
    <w:rsid w:val="0091008C"/>
    <w:rsid w:val="00910103"/>
    <w:rsid w:val="0091021D"/>
    <w:rsid w:val="009104CE"/>
    <w:rsid w:val="009104E4"/>
    <w:rsid w:val="00910860"/>
    <w:rsid w:val="00910968"/>
    <w:rsid w:val="00910C63"/>
    <w:rsid w:val="0091127A"/>
    <w:rsid w:val="00911424"/>
    <w:rsid w:val="009116F2"/>
    <w:rsid w:val="0091180C"/>
    <w:rsid w:val="00911813"/>
    <w:rsid w:val="0091198E"/>
    <w:rsid w:val="00911B2A"/>
    <w:rsid w:val="00911C22"/>
    <w:rsid w:val="00912002"/>
    <w:rsid w:val="00912162"/>
    <w:rsid w:val="00912444"/>
    <w:rsid w:val="00912627"/>
    <w:rsid w:val="0091297B"/>
    <w:rsid w:val="00912EC7"/>
    <w:rsid w:val="00913714"/>
    <w:rsid w:val="00914AE8"/>
    <w:rsid w:val="00914E51"/>
    <w:rsid w:val="00914FCF"/>
    <w:rsid w:val="0091532C"/>
    <w:rsid w:val="0091566C"/>
    <w:rsid w:val="00915750"/>
    <w:rsid w:val="00915D9B"/>
    <w:rsid w:val="00915DA0"/>
    <w:rsid w:val="0091649C"/>
    <w:rsid w:val="009164C2"/>
    <w:rsid w:val="00916672"/>
    <w:rsid w:val="009166A8"/>
    <w:rsid w:val="00916F8A"/>
    <w:rsid w:val="00917015"/>
    <w:rsid w:val="009170B1"/>
    <w:rsid w:val="009171A1"/>
    <w:rsid w:val="009171C3"/>
    <w:rsid w:val="009172A8"/>
    <w:rsid w:val="0091776F"/>
    <w:rsid w:val="00917BE8"/>
    <w:rsid w:val="00917C9A"/>
    <w:rsid w:val="00920289"/>
    <w:rsid w:val="009204DB"/>
    <w:rsid w:val="0092091A"/>
    <w:rsid w:val="00920DDF"/>
    <w:rsid w:val="009217AE"/>
    <w:rsid w:val="009217D7"/>
    <w:rsid w:val="0092198D"/>
    <w:rsid w:val="009219E4"/>
    <w:rsid w:val="00921C28"/>
    <w:rsid w:val="00921DB2"/>
    <w:rsid w:val="00921F5F"/>
    <w:rsid w:val="009220BB"/>
    <w:rsid w:val="00922294"/>
    <w:rsid w:val="009224FD"/>
    <w:rsid w:val="00922E43"/>
    <w:rsid w:val="00922EDF"/>
    <w:rsid w:val="00922F62"/>
    <w:rsid w:val="00923093"/>
    <w:rsid w:val="0092336F"/>
    <w:rsid w:val="00923D1E"/>
    <w:rsid w:val="00923EFD"/>
    <w:rsid w:val="009240AD"/>
    <w:rsid w:val="00924101"/>
    <w:rsid w:val="00924539"/>
    <w:rsid w:val="009247C2"/>
    <w:rsid w:val="00924E7F"/>
    <w:rsid w:val="00925687"/>
    <w:rsid w:val="009256B6"/>
    <w:rsid w:val="00925872"/>
    <w:rsid w:val="009258A2"/>
    <w:rsid w:val="00925907"/>
    <w:rsid w:val="00925B15"/>
    <w:rsid w:val="00925BE7"/>
    <w:rsid w:val="00925F5E"/>
    <w:rsid w:val="00926462"/>
    <w:rsid w:val="00926491"/>
    <w:rsid w:val="0092655D"/>
    <w:rsid w:val="00926593"/>
    <w:rsid w:val="00926690"/>
    <w:rsid w:val="00926F4A"/>
    <w:rsid w:val="009273F8"/>
    <w:rsid w:val="00927782"/>
    <w:rsid w:val="009279A5"/>
    <w:rsid w:val="009300E1"/>
    <w:rsid w:val="009302BC"/>
    <w:rsid w:val="0093032B"/>
    <w:rsid w:val="00930336"/>
    <w:rsid w:val="0093060F"/>
    <w:rsid w:val="009309C4"/>
    <w:rsid w:val="00930D70"/>
    <w:rsid w:val="00930F5E"/>
    <w:rsid w:val="009313E1"/>
    <w:rsid w:val="00931721"/>
    <w:rsid w:val="009319BF"/>
    <w:rsid w:val="00931C56"/>
    <w:rsid w:val="00931DD7"/>
    <w:rsid w:val="00931FEA"/>
    <w:rsid w:val="009325A5"/>
    <w:rsid w:val="00932C55"/>
    <w:rsid w:val="00932D78"/>
    <w:rsid w:val="009331A7"/>
    <w:rsid w:val="0093350F"/>
    <w:rsid w:val="00933860"/>
    <w:rsid w:val="0093392C"/>
    <w:rsid w:val="00933A2F"/>
    <w:rsid w:val="00933F19"/>
    <w:rsid w:val="0093421F"/>
    <w:rsid w:val="00934348"/>
    <w:rsid w:val="0093450F"/>
    <w:rsid w:val="0093481A"/>
    <w:rsid w:val="00934AED"/>
    <w:rsid w:val="00934E3B"/>
    <w:rsid w:val="00935186"/>
    <w:rsid w:val="009351D3"/>
    <w:rsid w:val="009351D8"/>
    <w:rsid w:val="009362DD"/>
    <w:rsid w:val="00936675"/>
    <w:rsid w:val="009366D6"/>
    <w:rsid w:val="00936E55"/>
    <w:rsid w:val="009370C5"/>
    <w:rsid w:val="0093746D"/>
    <w:rsid w:val="00937642"/>
    <w:rsid w:val="00937ACD"/>
    <w:rsid w:val="00937B13"/>
    <w:rsid w:val="0094016F"/>
    <w:rsid w:val="00940693"/>
    <w:rsid w:val="00940789"/>
    <w:rsid w:val="00940DF6"/>
    <w:rsid w:val="009411A4"/>
    <w:rsid w:val="0094194E"/>
    <w:rsid w:val="00941996"/>
    <w:rsid w:val="00941EF8"/>
    <w:rsid w:val="00941FB4"/>
    <w:rsid w:val="009425E7"/>
    <w:rsid w:val="00942645"/>
    <w:rsid w:val="0094293B"/>
    <w:rsid w:val="00942EC2"/>
    <w:rsid w:val="00944C65"/>
    <w:rsid w:val="00945228"/>
    <w:rsid w:val="0094559C"/>
    <w:rsid w:val="00945A8B"/>
    <w:rsid w:val="00945D8B"/>
    <w:rsid w:val="00945E41"/>
    <w:rsid w:val="00945F13"/>
    <w:rsid w:val="0094695C"/>
    <w:rsid w:val="00947076"/>
    <w:rsid w:val="00947428"/>
    <w:rsid w:val="009474AA"/>
    <w:rsid w:val="009474BB"/>
    <w:rsid w:val="00947596"/>
    <w:rsid w:val="00947C1E"/>
    <w:rsid w:val="00947DF1"/>
    <w:rsid w:val="00947F1C"/>
    <w:rsid w:val="00950066"/>
    <w:rsid w:val="0095017A"/>
    <w:rsid w:val="009505CA"/>
    <w:rsid w:val="00950780"/>
    <w:rsid w:val="0095091F"/>
    <w:rsid w:val="009509DF"/>
    <w:rsid w:val="00950B79"/>
    <w:rsid w:val="0095101B"/>
    <w:rsid w:val="009512A7"/>
    <w:rsid w:val="0095153D"/>
    <w:rsid w:val="00951A0C"/>
    <w:rsid w:val="00951E0A"/>
    <w:rsid w:val="00951F2B"/>
    <w:rsid w:val="00952495"/>
    <w:rsid w:val="00952E42"/>
    <w:rsid w:val="0095321C"/>
    <w:rsid w:val="00953287"/>
    <w:rsid w:val="009535A4"/>
    <w:rsid w:val="00953B07"/>
    <w:rsid w:val="00954F7B"/>
    <w:rsid w:val="00954FED"/>
    <w:rsid w:val="009550B5"/>
    <w:rsid w:val="009550C5"/>
    <w:rsid w:val="00955238"/>
    <w:rsid w:val="009554FC"/>
    <w:rsid w:val="0095607F"/>
    <w:rsid w:val="009564D7"/>
    <w:rsid w:val="00956A63"/>
    <w:rsid w:val="00956AFB"/>
    <w:rsid w:val="00956B8B"/>
    <w:rsid w:val="00956D17"/>
    <w:rsid w:val="0095718F"/>
    <w:rsid w:val="00957334"/>
    <w:rsid w:val="00957A10"/>
    <w:rsid w:val="00957C1F"/>
    <w:rsid w:val="00957FC0"/>
    <w:rsid w:val="00960179"/>
    <w:rsid w:val="009601F3"/>
    <w:rsid w:val="009603D7"/>
    <w:rsid w:val="00960812"/>
    <w:rsid w:val="00960A2F"/>
    <w:rsid w:val="00960C1D"/>
    <w:rsid w:val="00960C50"/>
    <w:rsid w:val="009613A9"/>
    <w:rsid w:val="00961424"/>
    <w:rsid w:val="009616EB"/>
    <w:rsid w:val="0096180B"/>
    <w:rsid w:val="00961975"/>
    <w:rsid w:val="00961B32"/>
    <w:rsid w:val="00961D75"/>
    <w:rsid w:val="00961FF6"/>
    <w:rsid w:val="00962072"/>
    <w:rsid w:val="009632A4"/>
    <w:rsid w:val="00963319"/>
    <w:rsid w:val="00963DC4"/>
    <w:rsid w:val="009640B7"/>
    <w:rsid w:val="009643FB"/>
    <w:rsid w:val="009644F3"/>
    <w:rsid w:val="009647DF"/>
    <w:rsid w:val="00964C09"/>
    <w:rsid w:val="00964C9D"/>
    <w:rsid w:val="00964CA9"/>
    <w:rsid w:val="009653DA"/>
    <w:rsid w:val="00965565"/>
    <w:rsid w:val="00965B84"/>
    <w:rsid w:val="00965C69"/>
    <w:rsid w:val="00965EB3"/>
    <w:rsid w:val="009664D8"/>
    <w:rsid w:val="00966BFD"/>
    <w:rsid w:val="00967B3E"/>
    <w:rsid w:val="00967BB0"/>
    <w:rsid w:val="00967CC8"/>
    <w:rsid w:val="00970568"/>
    <w:rsid w:val="009709F7"/>
    <w:rsid w:val="00970B9C"/>
    <w:rsid w:val="00971328"/>
    <w:rsid w:val="00971678"/>
    <w:rsid w:val="00971FF6"/>
    <w:rsid w:val="00972A2A"/>
    <w:rsid w:val="00972D7D"/>
    <w:rsid w:val="00973094"/>
    <w:rsid w:val="009732ED"/>
    <w:rsid w:val="00973725"/>
    <w:rsid w:val="009739EE"/>
    <w:rsid w:val="00973A6C"/>
    <w:rsid w:val="00974364"/>
    <w:rsid w:val="0097459C"/>
    <w:rsid w:val="00974665"/>
    <w:rsid w:val="0097486A"/>
    <w:rsid w:val="00974BB0"/>
    <w:rsid w:val="00974CB2"/>
    <w:rsid w:val="00974CC3"/>
    <w:rsid w:val="009751C8"/>
    <w:rsid w:val="00975361"/>
    <w:rsid w:val="0097547B"/>
    <w:rsid w:val="009755EA"/>
    <w:rsid w:val="009759E8"/>
    <w:rsid w:val="00975FCA"/>
    <w:rsid w:val="00976D68"/>
    <w:rsid w:val="00976EE1"/>
    <w:rsid w:val="00976F4E"/>
    <w:rsid w:val="00977235"/>
    <w:rsid w:val="00977428"/>
    <w:rsid w:val="009775EF"/>
    <w:rsid w:val="00977F6F"/>
    <w:rsid w:val="00980F0C"/>
    <w:rsid w:val="00980F1F"/>
    <w:rsid w:val="0098104B"/>
    <w:rsid w:val="00981182"/>
    <w:rsid w:val="00981859"/>
    <w:rsid w:val="009818CE"/>
    <w:rsid w:val="00981AF2"/>
    <w:rsid w:val="009824D5"/>
    <w:rsid w:val="009825B4"/>
    <w:rsid w:val="00982AB8"/>
    <w:rsid w:val="00982FF0"/>
    <w:rsid w:val="00983203"/>
    <w:rsid w:val="009833CE"/>
    <w:rsid w:val="00983DE9"/>
    <w:rsid w:val="00983F49"/>
    <w:rsid w:val="0098484F"/>
    <w:rsid w:val="00984918"/>
    <w:rsid w:val="00984E55"/>
    <w:rsid w:val="00984EDC"/>
    <w:rsid w:val="0098522D"/>
    <w:rsid w:val="00985240"/>
    <w:rsid w:val="009854FE"/>
    <w:rsid w:val="00985924"/>
    <w:rsid w:val="00985F47"/>
    <w:rsid w:val="0098611F"/>
    <w:rsid w:val="00986152"/>
    <w:rsid w:val="00986D97"/>
    <w:rsid w:val="0098715D"/>
    <w:rsid w:val="00987180"/>
    <w:rsid w:val="0098760B"/>
    <w:rsid w:val="009876D8"/>
    <w:rsid w:val="00987A96"/>
    <w:rsid w:val="00987BFD"/>
    <w:rsid w:val="0099015E"/>
    <w:rsid w:val="00990293"/>
    <w:rsid w:val="00990873"/>
    <w:rsid w:val="00990A80"/>
    <w:rsid w:val="00990B8D"/>
    <w:rsid w:val="00990EC4"/>
    <w:rsid w:val="009914B5"/>
    <w:rsid w:val="009915F3"/>
    <w:rsid w:val="00991A57"/>
    <w:rsid w:val="00991A6B"/>
    <w:rsid w:val="00991CE9"/>
    <w:rsid w:val="00991E68"/>
    <w:rsid w:val="00992236"/>
    <w:rsid w:val="0099247D"/>
    <w:rsid w:val="009926D3"/>
    <w:rsid w:val="009932C4"/>
    <w:rsid w:val="00993838"/>
    <w:rsid w:val="00994523"/>
    <w:rsid w:val="009945C1"/>
    <w:rsid w:val="0099472A"/>
    <w:rsid w:val="00994903"/>
    <w:rsid w:val="00995417"/>
    <w:rsid w:val="00995B3C"/>
    <w:rsid w:val="00996303"/>
    <w:rsid w:val="009968C0"/>
    <w:rsid w:val="009969B5"/>
    <w:rsid w:val="00996A2C"/>
    <w:rsid w:val="00996CEA"/>
    <w:rsid w:val="009971E2"/>
    <w:rsid w:val="009973C8"/>
    <w:rsid w:val="00997406"/>
    <w:rsid w:val="00997A44"/>
    <w:rsid w:val="00997A9D"/>
    <w:rsid w:val="009A0286"/>
    <w:rsid w:val="009A0A78"/>
    <w:rsid w:val="009A0F94"/>
    <w:rsid w:val="009A1188"/>
    <w:rsid w:val="009A132D"/>
    <w:rsid w:val="009A1454"/>
    <w:rsid w:val="009A1CA1"/>
    <w:rsid w:val="009A1D52"/>
    <w:rsid w:val="009A2CC7"/>
    <w:rsid w:val="009A2D04"/>
    <w:rsid w:val="009A34A8"/>
    <w:rsid w:val="009A35B9"/>
    <w:rsid w:val="009A386E"/>
    <w:rsid w:val="009A3ACC"/>
    <w:rsid w:val="009A3DC9"/>
    <w:rsid w:val="009A42BE"/>
    <w:rsid w:val="009A4481"/>
    <w:rsid w:val="009A4E88"/>
    <w:rsid w:val="009A543C"/>
    <w:rsid w:val="009A58E0"/>
    <w:rsid w:val="009A5FDE"/>
    <w:rsid w:val="009A5FE5"/>
    <w:rsid w:val="009A6262"/>
    <w:rsid w:val="009A655E"/>
    <w:rsid w:val="009A6F1E"/>
    <w:rsid w:val="009A6FF6"/>
    <w:rsid w:val="009A7205"/>
    <w:rsid w:val="009A7216"/>
    <w:rsid w:val="009A7917"/>
    <w:rsid w:val="009A7A03"/>
    <w:rsid w:val="009A7C0B"/>
    <w:rsid w:val="009B10B8"/>
    <w:rsid w:val="009B12F2"/>
    <w:rsid w:val="009B12F4"/>
    <w:rsid w:val="009B1D04"/>
    <w:rsid w:val="009B1F09"/>
    <w:rsid w:val="009B3497"/>
    <w:rsid w:val="009B36B1"/>
    <w:rsid w:val="009B3AF8"/>
    <w:rsid w:val="009B45B4"/>
    <w:rsid w:val="009B4AD7"/>
    <w:rsid w:val="009B51B4"/>
    <w:rsid w:val="009B5387"/>
    <w:rsid w:val="009B5700"/>
    <w:rsid w:val="009B58AF"/>
    <w:rsid w:val="009B5B39"/>
    <w:rsid w:val="009B648C"/>
    <w:rsid w:val="009B7086"/>
    <w:rsid w:val="009B7353"/>
    <w:rsid w:val="009B75D9"/>
    <w:rsid w:val="009B775E"/>
    <w:rsid w:val="009B7B3A"/>
    <w:rsid w:val="009B7C2B"/>
    <w:rsid w:val="009C0008"/>
    <w:rsid w:val="009C03FF"/>
    <w:rsid w:val="009C062C"/>
    <w:rsid w:val="009C0AC4"/>
    <w:rsid w:val="009C0CB6"/>
    <w:rsid w:val="009C0D69"/>
    <w:rsid w:val="009C1A0D"/>
    <w:rsid w:val="009C1A32"/>
    <w:rsid w:val="009C1EA1"/>
    <w:rsid w:val="009C21BC"/>
    <w:rsid w:val="009C22CD"/>
    <w:rsid w:val="009C252B"/>
    <w:rsid w:val="009C2576"/>
    <w:rsid w:val="009C25BE"/>
    <w:rsid w:val="009C27AF"/>
    <w:rsid w:val="009C2A1D"/>
    <w:rsid w:val="009C2A4D"/>
    <w:rsid w:val="009C2D74"/>
    <w:rsid w:val="009C3534"/>
    <w:rsid w:val="009C3BFC"/>
    <w:rsid w:val="009C3CAD"/>
    <w:rsid w:val="009C4A93"/>
    <w:rsid w:val="009C4BFE"/>
    <w:rsid w:val="009C5522"/>
    <w:rsid w:val="009C56DC"/>
    <w:rsid w:val="009C5D39"/>
    <w:rsid w:val="009C612D"/>
    <w:rsid w:val="009C645D"/>
    <w:rsid w:val="009C6ADD"/>
    <w:rsid w:val="009C6D5A"/>
    <w:rsid w:val="009C6EF8"/>
    <w:rsid w:val="009C6F00"/>
    <w:rsid w:val="009C7A28"/>
    <w:rsid w:val="009C7A3F"/>
    <w:rsid w:val="009C7BE1"/>
    <w:rsid w:val="009D057B"/>
    <w:rsid w:val="009D077B"/>
    <w:rsid w:val="009D08C1"/>
    <w:rsid w:val="009D095E"/>
    <w:rsid w:val="009D09C9"/>
    <w:rsid w:val="009D0B88"/>
    <w:rsid w:val="009D0D16"/>
    <w:rsid w:val="009D1062"/>
    <w:rsid w:val="009D15A2"/>
    <w:rsid w:val="009D1D5C"/>
    <w:rsid w:val="009D251C"/>
    <w:rsid w:val="009D2C24"/>
    <w:rsid w:val="009D2C2F"/>
    <w:rsid w:val="009D2C44"/>
    <w:rsid w:val="009D3186"/>
    <w:rsid w:val="009D354A"/>
    <w:rsid w:val="009D363A"/>
    <w:rsid w:val="009D39B3"/>
    <w:rsid w:val="009D3C48"/>
    <w:rsid w:val="009D417D"/>
    <w:rsid w:val="009D43AA"/>
    <w:rsid w:val="009D4C8C"/>
    <w:rsid w:val="009D54FB"/>
    <w:rsid w:val="009D554A"/>
    <w:rsid w:val="009D57F7"/>
    <w:rsid w:val="009D594F"/>
    <w:rsid w:val="009D5B42"/>
    <w:rsid w:val="009D5B44"/>
    <w:rsid w:val="009D5CEC"/>
    <w:rsid w:val="009D5DCF"/>
    <w:rsid w:val="009D6294"/>
    <w:rsid w:val="009D6863"/>
    <w:rsid w:val="009D6965"/>
    <w:rsid w:val="009D72FA"/>
    <w:rsid w:val="009D749C"/>
    <w:rsid w:val="009D7970"/>
    <w:rsid w:val="009D7F82"/>
    <w:rsid w:val="009E0235"/>
    <w:rsid w:val="009E02E3"/>
    <w:rsid w:val="009E0C44"/>
    <w:rsid w:val="009E10F8"/>
    <w:rsid w:val="009E16E0"/>
    <w:rsid w:val="009E19E9"/>
    <w:rsid w:val="009E1ACE"/>
    <w:rsid w:val="009E1D1F"/>
    <w:rsid w:val="009E1E51"/>
    <w:rsid w:val="009E23AF"/>
    <w:rsid w:val="009E2778"/>
    <w:rsid w:val="009E2BB9"/>
    <w:rsid w:val="009E2DF4"/>
    <w:rsid w:val="009E2E1A"/>
    <w:rsid w:val="009E3525"/>
    <w:rsid w:val="009E35A6"/>
    <w:rsid w:val="009E3682"/>
    <w:rsid w:val="009E376E"/>
    <w:rsid w:val="009E3979"/>
    <w:rsid w:val="009E3BF9"/>
    <w:rsid w:val="009E3C05"/>
    <w:rsid w:val="009E446C"/>
    <w:rsid w:val="009E49FD"/>
    <w:rsid w:val="009E4D52"/>
    <w:rsid w:val="009E5130"/>
    <w:rsid w:val="009E534F"/>
    <w:rsid w:val="009E57DF"/>
    <w:rsid w:val="009E583D"/>
    <w:rsid w:val="009E58CB"/>
    <w:rsid w:val="009E5A1E"/>
    <w:rsid w:val="009E5FA8"/>
    <w:rsid w:val="009E5FDA"/>
    <w:rsid w:val="009E5FFA"/>
    <w:rsid w:val="009E6523"/>
    <w:rsid w:val="009E6595"/>
    <w:rsid w:val="009E6A99"/>
    <w:rsid w:val="009E6F19"/>
    <w:rsid w:val="009E6F9C"/>
    <w:rsid w:val="009E72E1"/>
    <w:rsid w:val="009E7640"/>
    <w:rsid w:val="009E7AD2"/>
    <w:rsid w:val="009E7D8B"/>
    <w:rsid w:val="009E7DCD"/>
    <w:rsid w:val="009F0630"/>
    <w:rsid w:val="009F06F3"/>
    <w:rsid w:val="009F0C69"/>
    <w:rsid w:val="009F0D6E"/>
    <w:rsid w:val="009F1266"/>
    <w:rsid w:val="009F1349"/>
    <w:rsid w:val="009F164D"/>
    <w:rsid w:val="009F188D"/>
    <w:rsid w:val="009F1D2F"/>
    <w:rsid w:val="009F1D97"/>
    <w:rsid w:val="009F2350"/>
    <w:rsid w:val="009F2483"/>
    <w:rsid w:val="009F24CA"/>
    <w:rsid w:val="009F29DE"/>
    <w:rsid w:val="009F2F0B"/>
    <w:rsid w:val="009F303D"/>
    <w:rsid w:val="009F321E"/>
    <w:rsid w:val="009F33B4"/>
    <w:rsid w:val="009F34A6"/>
    <w:rsid w:val="009F384C"/>
    <w:rsid w:val="009F45E5"/>
    <w:rsid w:val="009F50F9"/>
    <w:rsid w:val="009F51E4"/>
    <w:rsid w:val="009F5F78"/>
    <w:rsid w:val="009F5FDF"/>
    <w:rsid w:val="009F61C1"/>
    <w:rsid w:val="009F6296"/>
    <w:rsid w:val="009F6712"/>
    <w:rsid w:val="009F6986"/>
    <w:rsid w:val="009F6E09"/>
    <w:rsid w:val="009F7542"/>
    <w:rsid w:val="00A0039F"/>
    <w:rsid w:val="00A00646"/>
    <w:rsid w:val="00A01237"/>
    <w:rsid w:val="00A014FC"/>
    <w:rsid w:val="00A02038"/>
    <w:rsid w:val="00A024D0"/>
    <w:rsid w:val="00A02992"/>
    <w:rsid w:val="00A02A86"/>
    <w:rsid w:val="00A03725"/>
    <w:rsid w:val="00A03C13"/>
    <w:rsid w:val="00A03D64"/>
    <w:rsid w:val="00A03FFE"/>
    <w:rsid w:val="00A04317"/>
    <w:rsid w:val="00A0445D"/>
    <w:rsid w:val="00A04657"/>
    <w:rsid w:val="00A04903"/>
    <w:rsid w:val="00A0495F"/>
    <w:rsid w:val="00A0499A"/>
    <w:rsid w:val="00A05194"/>
    <w:rsid w:val="00A05524"/>
    <w:rsid w:val="00A055D3"/>
    <w:rsid w:val="00A05B61"/>
    <w:rsid w:val="00A05EB9"/>
    <w:rsid w:val="00A05FD2"/>
    <w:rsid w:val="00A06BAB"/>
    <w:rsid w:val="00A06EBE"/>
    <w:rsid w:val="00A073FE"/>
    <w:rsid w:val="00A074AE"/>
    <w:rsid w:val="00A074DB"/>
    <w:rsid w:val="00A0762C"/>
    <w:rsid w:val="00A106C0"/>
    <w:rsid w:val="00A10B2D"/>
    <w:rsid w:val="00A10F02"/>
    <w:rsid w:val="00A11309"/>
    <w:rsid w:val="00A1276E"/>
    <w:rsid w:val="00A12A74"/>
    <w:rsid w:val="00A13484"/>
    <w:rsid w:val="00A13C6C"/>
    <w:rsid w:val="00A13ECF"/>
    <w:rsid w:val="00A14167"/>
    <w:rsid w:val="00A141DD"/>
    <w:rsid w:val="00A14C10"/>
    <w:rsid w:val="00A15717"/>
    <w:rsid w:val="00A15D14"/>
    <w:rsid w:val="00A16B92"/>
    <w:rsid w:val="00A16CAB"/>
    <w:rsid w:val="00A170C4"/>
    <w:rsid w:val="00A17344"/>
    <w:rsid w:val="00A17C2E"/>
    <w:rsid w:val="00A17DC0"/>
    <w:rsid w:val="00A17F73"/>
    <w:rsid w:val="00A20018"/>
    <w:rsid w:val="00A201E8"/>
    <w:rsid w:val="00A2030F"/>
    <w:rsid w:val="00A20474"/>
    <w:rsid w:val="00A208B3"/>
    <w:rsid w:val="00A20EC2"/>
    <w:rsid w:val="00A210FE"/>
    <w:rsid w:val="00A21291"/>
    <w:rsid w:val="00A217DB"/>
    <w:rsid w:val="00A21CFA"/>
    <w:rsid w:val="00A2294D"/>
    <w:rsid w:val="00A22E99"/>
    <w:rsid w:val="00A23044"/>
    <w:rsid w:val="00A237E7"/>
    <w:rsid w:val="00A23EBF"/>
    <w:rsid w:val="00A240C2"/>
    <w:rsid w:val="00A242ED"/>
    <w:rsid w:val="00A243E8"/>
    <w:rsid w:val="00A244FB"/>
    <w:rsid w:val="00A24796"/>
    <w:rsid w:val="00A247FE"/>
    <w:rsid w:val="00A24CA3"/>
    <w:rsid w:val="00A24D99"/>
    <w:rsid w:val="00A254F8"/>
    <w:rsid w:val="00A254FF"/>
    <w:rsid w:val="00A25C27"/>
    <w:rsid w:val="00A25CA8"/>
    <w:rsid w:val="00A25FBD"/>
    <w:rsid w:val="00A262AE"/>
    <w:rsid w:val="00A265CD"/>
    <w:rsid w:val="00A26AFF"/>
    <w:rsid w:val="00A26E15"/>
    <w:rsid w:val="00A2710F"/>
    <w:rsid w:val="00A2714A"/>
    <w:rsid w:val="00A2723B"/>
    <w:rsid w:val="00A278F3"/>
    <w:rsid w:val="00A27954"/>
    <w:rsid w:val="00A27EF2"/>
    <w:rsid w:val="00A30086"/>
    <w:rsid w:val="00A300CD"/>
    <w:rsid w:val="00A300EF"/>
    <w:rsid w:val="00A3015E"/>
    <w:rsid w:val="00A3054A"/>
    <w:rsid w:val="00A3066F"/>
    <w:rsid w:val="00A30EB6"/>
    <w:rsid w:val="00A3152B"/>
    <w:rsid w:val="00A31798"/>
    <w:rsid w:val="00A31D86"/>
    <w:rsid w:val="00A32479"/>
    <w:rsid w:val="00A32534"/>
    <w:rsid w:val="00A32572"/>
    <w:rsid w:val="00A32594"/>
    <w:rsid w:val="00A32673"/>
    <w:rsid w:val="00A332C6"/>
    <w:rsid w:val="00A335BB"/>
    <w:rsid w:val="00A33B15"/>
    <w:rsid w:val="00A33CAA"/>
    <w:rsid w:val="00A33D22"/>
    <w:rsid w:val="00A34005"/>
    <w:rsid w:val="00A34469"/>
    <w:rsid w:val="00A3446D"/>
    <w:rsid w:val="00A34539"/>
    <w:rsid w:val="00A345AD"/>
    <w:rsid w:val="00A34613"/>
    <w:rsid w:val="00A34850"/>
    <w:rsid w:val="00A34880"/>
    <w:rsid w:val="00A34C6F"/>
    <w:rsid w:val="00A355EA"/>
    <w:rsid w:val="00A35646"/>
    <w:rsid w:val="00A358BB"/>
    <w:rsid w:val="00A359DE"/>
    <w:rsid w:val="00A35B71"/>
    <w:rsid w:val="00A3648D"/>
    <w:rsid w:val="00A364A0"/>
    <w:rsid w:val="00A36703"/>
    <w:rsid w:val="00A36747"/>
    <w:rsid w:val="00A369D7"/>
    <w:rsid w:val="00A36ABA"/>
    <w:rsid w:val="00A36B20"/>
    <w:rsid w:val="00A36D9B"/>
    <w:rsid w:val="00A36EA6"/>
    <w:rsid w:val="00A36F0B"/>
    <w:rsid w:val="00A36F79"/>
    <w:rsid w:val="00A36FB9"/>
    <w:rsid w:val="00A372F2"/>
    <w:rsid w:val="00A373A1"/>
    <w:rsid w:val="00A377CF"/>
    <w:rsid w:val="00A37914"/>
    <w:rsid w:val="00A3798A"/>
    <w:rsid w:val="00A37CB5"/>
    <w:rsid w:val="00A40365"/>
    <w:rsid w:val="00A404E8"/>
    <w:rsid w:val="00A40755"/>
    <w:rsid w:val="00A40987"/>
    <w:rsid w:val="00A40E42"/>
    <w:rsid w:val="00A40FC1"/>
    <w:rsid w:val="00A40FF6"/>
    <w:rsid w:val="00A418A9"/>
    <w:rsid w:val="00A419B7"/>
    <w:rsid w:val="00A419F8"/>
    <w:rsid w:val="00A41BE6"/>
    <w:rsid w:val="00A424CE"/>
    <w:rsid w:val="00A4262F"/>
    <w:rsid w:val="00A42C6C"/>
    <w:rsid w:val="00A42D24"/>
    <w:rsid w:val="00A4372D"/>
    <w:rsid w:val="00A43B21"/>
    <w:rsid w:val="00A43CF0"/>
    <w:rsid w:val="00A43D3A"/>
    <w:rsid w:val="00A43FA3"/>
    <w:rsid w:val="00A44162"/>
    <w:rsid w:val="00A44360"/>
    <w:rsid w:val="00A44B1A"/>
    <w:rsid w:val="00A44EB4"/>
    <w:rsid w:val="00A45689"/>
    <w:rsid w:val="00A4641A"/>
    <w:rsid w:val="00A469D7"/>
    <w:rsid w:val="00A46A17"/>
    <w:rsid w:val="00A46FEA"/>
    <w:rsid w:val="00A4714D"/>
    <w:rsid w:val="00A4756C"/>
    <w:rsid w:val="00A47786"/>
    <w:rsid w:val="00A47DE9"/>
    <w:rsid w:val="00A5004D"/>
    <w:rsid w:val="00A5026A"/>
    <w:rsid w:val="00A508C1"/>
    <w:rsid w:val="00A5098E"/>
    <w:rsid w:val="00A50AF6"/>
    <w:rsid w:val="00A50BD7"/>
    <w:rsid w:val="00A50C17"/>
    <w:rsid w:val="00A5136E"/>
    <w:rsid w:val="00A514DD"/>
    <w:rsid w:val="00A5167B"/>
    <w:rsid w:val="00A5167D"/>
    <w:rsid w:val="00A52252"/>
    <w:rsid w:val="00A527B6"/>
    <w:rsid w:val="00A53724"/>
    <w:rsid w:val="00A53B83"/>
    <w:rsid w:val="00A54224"/>
    <w:rsid w:val="00A544C6"/>
    <w:rsid w:val="00A5499A"/>
    <w:rsid w:val="00A54D33"/>
    <w:rsid w:val="00A54DAA"/>
    <w:rsid w:val="00A55182"/>
    <w:rsid w:val="00A551B9"/>
    <w:rsid w:val="00A55370"/>
    <w:rsid w:val="00A5537F"/>
    <w:rsid w:val="00A5593E"/>
    <w:rsid w:val="00A55963"/>
    <w:rsid w:val="00A55AEE"/>
    <w:rsid w:val="00A55AF3"/>
    <w:rsid w:val="00A55D72"/>
    <w:rsid w:val="00A55E4D"/>
    <w:rsid w:val="00A5629B"/>
    <w:rsid w:val="00A564F7"/>
    <w:rsid w:val="00A56E2A"/>
    <w:rsid w:val="00A57929"/>
    <w:rsid w:val="00A607C6"/>
    <w:rsid w:val="00A6090F"/>
    <w:rsid w:val="00A60D13"/>
    <w:rsid w:val="00A60D60"/>
    <w:rsid w:val="00A61145"/>
    <w:rsid w:val="00A6148E"/>
    <w:rsid w:val="00A6153A"/>
    <w:rsid w:val="00A61682"/>
    <w:rsid w:val="00A61688"/>
    <w:rsid w:val="00A61996"/>
    <w:rsid w:val="00A62027"/>
    <w:rsid w:val="00A62212"/>
    <w:rsid w:val="00A62345"/>
    <w:rsid w:val="00A6237F"/>
    <w:rsid w:val="00A62643"/>
    <w:rsid w:val="00A62657"/>
    <w:rsid w:val="00A628D2"/>
    <w:rsid w:val="00A62F1E"/>
    <w:rsid w:val="00A63167"/>
    <w:rsid w:val="00A631C4"/>
    <w:rsid w:val="00A6323F"/>
    <w:rsid w:val="00A63FC4"/>
    <w:rsid w:val="00A6441F"/>
    <w:rsid w:val="00A644C1"/>
    <w:rsid w:val="00A647E0"/>
    <w:rsid w:val="00A649AF"/>
    <w:rsid w:val="00A64E5A"/>
    <w:rsid w:val="00A64F4C"/>
    <w:rsid w:val="00A650F1"/>
    <w:rsid w:val="00A652FA"/>
    <w:rsid w:val="00A65B9C"/>
    <w:rsid w:val="00A65F9F"/>
    <w:rsid w:val="00A66197"/>
    <w:rsid w:val="00A66539"/>
    <w:rsid w:val="00A66D69"/>
    <w:rsid w:val="00A67863"/>
    <w:rsid w:val="00A679E4"/>
    <w:rsid w:val="00A67E1E"/>
    <w:rsid w:val="00A70005"/>
    <w:rsid w:val="00A705B4"/>
    <w:rsid w:val="00A70EF5"/>
    <w:rsid w:val="00A70FA0"/>
    <w:rsid w:val="00A71FAE"/>
    <w:rsid w:val="00A72060"/>
    <w:rsid w:val="00A7272B"/>
    <w:rsid w:val="00A72B9D"/>
    <w:rsid w:val="00A72F77"/>
    <w:rsid w:val="00A7378E"/>
    <w:rsid w:val="00A7396D"/>
    <w:rsid w:val="00A73A5D"/>
    <w:rsid w:val="00A73D2A"/>
    <w:rsid w:val="00A73F2A"/>
    <w:rsid w:val="00A73F3D"/>
    <w:rsid w:val="00A740E1"/>
    <w:rsid w:val="00A74191"/>
    <w:rsid w:val="00A743AF"/>
    <w:rsid w:val="00A745C3"/>
    <w:rsid w:val="00A74B3E"/>
    <w:rsid w:val="00A75004"/>
    <w:rsid w:val="00A7550B"/>
    <w:rsid w:val="00A75C92"/>
    <w:rsid w:val="00A76061"/>
    <w:rsid w:val="00A760F1"/>
    <w:rsid w:val="00A762A7"/>
    <w:rsid w:val="00A769F1"/>
    <w:rsid w:val="00A77477"/>
    <w:rsid w:val="00A77E0B"/>
    <w:rsid w:val="00A807EE"/>
    <w:rsid w:val="00A808A1"/>
    <w:rsid w:val="00A80931"/>
    <w:rsid w:val="00A809AF"/>
    <w:rsid w:val="00A80A38"/>
    <w:rsid w:val="00A80E12"/>
    <w:rsid w:val="00A811EA"/>
    <w:rsid w:val="00A81B06"/>
    <w:rsid w:val="00A81D73"/>
    <w:rsid w:val="00A81FB1"/>
    <w:rsid w:val="00A82346"/>
    <w:rsid w:val="00A82459"/>
    <w:rsid w:val="00A826EC"/>
    <w:rsid w:val="00A828E6"/>
    <w:rsid w:val="00A8298A"/>
    <w:rsid w:val="00A82CB3"/>
    <w:rsid w:val="00A82ED2"/>
    <w:rsid w:val="00A8303E"/>
    <w:rsid w:val="00A8345F"/>
    <w:rsid w:val="00A834DD"/>
    <w:rsid w:val="00A83DCB"/>
    <w:rsid w:val="00A8403B"/>
    <w:rsid w:val="00A84163"/>
    <w:rsid w:val="00A841C5"/>
    <w:rsid w:val="00A841CD"/>
    <w:rsid w:val="00A8422D"/>
    <w:rsid w:val="00A84449"/>
    <w:rsid w:val="00A844C5"/>
    <w:rsid w:val="00A8469C"/>
    <w:rsid w:val="00A84875"/>
    <w:rsid w:val="00A8556F"/>
    <w:rsid w:val="00A85BE3"/>
    <w:rsid w:val="00A85D8D"/>
    <w:rsid w:val="00A85F95"/>
    <w:rsid w:val="00A85FFE"/>
    <w:rsid w:val="00A862AD"/>
    <w:rsid w:val="00A86486"/>
    <w:rsid w:val="00A868E8"/>
    <w:rsid w:val="00A86946"/>
    <w:rsid w:val="00A872F9"/>
    <w:rsid w:val="00A87B60"/>
    <w:rsid w:val="00A87CFF"/>
    <w:rsid w:val="00A87F22"/>
    <w:rsid w:val="00A90604"/>
    <w:rsid w:val="00A90F2C"/>
    <w:rsid w:val="00A91438"/>
    <w:rsid w:val="00A916C1"/>
    <w:rsid w:val="00A91B26"/>
    <w:rsid w:val="00A91EA1"/>
    <w:rsid w:val="00A92025"/>
    <w:rsid w:val="00A9234E"/>
    <w:rsid w:val="00A9243D"/>
    <w:rsid w:val="00A9259D"/>
    <w:rsid w:val="00A92A84"/>
    <w:rsid w:val="00A92B6F"/>
    <w:rsid w:val="00A93216"/>
    <w:rsid w:val="00A94405"/>
    <w:rsid w:val="00A9485C"/>
    <w:rsid w:val="00A94956"/>
    <w:rsid w:val="00A949E9"/>
    <w:rsid w:val="00A95926"/>
    <w:rsid w:val="00A962FD"/>
    <w:rsid w:val="00A964F7"/>
    <w:rsid w:val="00A9671C"/>
    <w:rsid w:val="00A96733"/>
    <w:rsid w:val="00A968A2"/>
    <w:rsid w:val="00A96BC8"/>
    <w:rsid w:val="00A96E47"/>
    <w:rsid w:val="00A970B9"/>
    <w:rsid w:val="00A971FD"/>
    <w:rsid w:val="00A97B42"/>
    <w:rsid w:val="00A97BA5"/>
    <w:rsid w:val="00A97E67"/>
    <w:rsid w:val="00AA01E1"/>
    <w:rsid w:val="00AA035B"/>
    <w:rsid w:val="00AA0523"/>
    <w:rsid w:val="00AA069E"/>
    <w:rsid w:val="00AA0703"/>
    <w:rsid w:val="00AA1196"/>
    <w:rsid w:val="00AA1444"/>
    <w:rsid w:val="00AA1825"/>
    <w:rsid w:val="00AA191A"/>
    <w:rsid w:val="00AA1989"/>
    <w:rsid w:val="00AA2778"/>
    <w:rsid w:val="00AA2BD9"/>
    <w:rsid w:val="00AA35F3"/>
    <w:rsid w:val="00AA466A"/>
    <w:rsid w:val="00AA46C6"/>
    <w:rsid w:val="00AA4AB5"/>
    <w:rsid w:val="00AA4C44"/>
    <w:rsid w:val="00AA4E27"/>
    <w:rsid w:val="00AA4E39"/>
    <w:rsid w:val="00AA4ECC"/>
    <w:rsid w:val="00AA51AC"/>
    <w:rsid w:val="00AA5456"/>
    <w:rsid w:val="00AA5831"/>
    <w:rsid w:val="00AA5CE8"/>
    <w:rsid w:val="00AA6230"/>
    <w:rsid w:val="00AA63B5"/>
    <w:rsid w:val="00AA6488"/>
    <w:rsid w:val="00AA68E9"/>
    <w:rsid w:val="00AA6934"/>
    <w:rsid w:val="00AA6C88"/>
    <w:rsid w:val="00AA6F65"/>
    <w:rsid w:val="00AA71B8"/>
    <w:rsid w:val="00AA7530"/>
    <w:rsid w:val="00AA7A5F"/>
    <w:rsid w:val="00AA7B16"/>
    <w:rsid w:val="00AA7BC5"/>
    <w:rsid w:val="00AA7EBB"/>
    <w:rsid w:val="00AB0815"/>
    <w:rsid w:val="00AB0BBF"/>
    <w:rsid w:val="00AB1A67"/>
    <w:rsid w:val="00AB1B34"/>
    <w:rsid w:val="00AB1C76"/>
    <w:rsid w:val="00AB1F55"/>
    <w:rsid w:val="00AB2040"/>
    <w:rsid w:val="00AB2343"/>
    <w:rsid w:val="00AB267D"/>
    <w:rsid w:val="00AB26BE"/>
    <w:rsid w:val="00AB2DCB"/>
    <w:rsid w:val="00AB3412"/>
    <w:rsid w:val="00AB35EA"/>
    <w:rsid w:val="00AB39D1"/>
    <w:rsid w:val="00AB3D88"/>
    <w:rsid w:val="00AB4245"/>
    <w:rsid w:val="00AB43B8"/>
    <w:rsid w:val="00AB44D2"/>
    <w:rsid w:val="00AB4B63"/>
    <w:rsid w:val="00AB4DC6"/>
    <w:rsid w:val="00AB4F7D"/>
    <w:rsid w:val="00AB4FA5"/>
    <w:rsid w:val="00AB512A"/>
    <w:rsid w:val="00AB60E6"/>
    <w:rsid w:val="00AB624F"/>
    <w:rsid w:val="00AB6407"/>
    <w:rsid w:val="00AB64F4"/>
    <w:rsid w:val="00AB6F6C"/>
    <w:rsid w:val="00AB725A"/>
    <w:rsid w:val="00AB7757"/>
    <w:rsid w:val="00AB7E3D"/>
    <w:rsid w:val="00AC016D"/>
    <w:rsid w:val="00AC0401"/>
    <w:rsid w:val="00AC0599"/>
    <w:rsid w:val="00AC079B"/>
    <w:rsid w:val="00AC0BFA"/>
    <w:rsid w:val="00AC101B"/>
    <w:rsid w:val="00AC127D"/>
    <w:rsid w:val="00AC14B2"/>
    <w:rsid w:val="00AC1578"/>
    <w:rsid w:val="00AC18B1"/>
    <w:rsid w:val="00AC2155"/>
    <w:rsid w:val="00AC2337"/>
    <w:rsid w:val="00AC2C71"/>
    <w:rsid w:val="00AC2F6F"/>
    <w:rsid w:val="00AC3431"/>
    <w:rsid w:val="00AC34D1"/>
    <w:rsid w:val="00AC3D78"/>
    <w:rsid w:val="00AC40A3"/>
    <w:rsid w:val="00AC4130"/>
    <w:rsid w:val="00AC4131"/>
    <w:rsid w:val="00AC442A"/>
    <w:rsid w:val="00AC4623"/>
    <w:rsid w:val="00AC4897"/>
    <w:rsid w:val="00AC4BFA"/>
    <w:rsid w:val="00AC4DC2"/>
    <w:rsid w:val="00AC4EBD"/>
    <w:rsid w:val="00AC4FB9"/>
    <w:rsid w:val="00AC5299"/>
    <w:rsid w:val="00AC52A6"/>
    <w:rsid w:val="00AC5801"/>
    <w:rsid w:val="00AC5FA0"/>
    <w:rsid w:val="00AC6507"/>
    <w:rsid w:val="00AC6785"/>
    <w:rsid w:val="00AC700F"/>
    <w:rsid w:val="00AC70E5"/>
    <w:rsid w:val="00AC7202"/>
    <w:rsid w:val="00AC769B"/>
    <w:rsid w:val="00AC77D0"/>
    <w:rsid w:val="00AC77DA"/>
    <w:rsid w:val="00AC7A7F"/>
    <w:rsid w:val="00AC7D47"/>
    <w:rsid w:val="00AD0149"/>
    <w:rsid w:val="00AD0281"/>
    <w:rsid w:val="00AD06AA"/>
    <w:rsid w:val="00AD09A1"/>
    <w:rsid w:val="00AD0BD1"/>
    <w:rsid w:val="00AD0D7E"/>
    <w:rsid w:val="00AD0E06"/>
    <w:rsid w:val="00AD15D9"/>
    <w:rsid w:val="00AD1B57"/>
    <w:rsid w:val="00AD23CF"/>
    <w:rsid w:val="00AD2541"/>
    <w:rsid w:val="00AD2C9F"/>
    <w:rsid w:val="00AD2F12"/>
    <w:rsid w:val="00AD30C2"/>
    <w:rsid w:val="00AD3F57"/>
    <w:rsid w:val="00AD46BB"/>
    <w:rsid w:val="00AD4A8C"/>
    <w:rsid w:val="00AD4D5B"/>
    <w:rsid w:val="00AD50CB"/>
    <w:rsid w:val="00AD511E"/>
    <w:rsid w:val="00AD5D76"/>
    <w:rsid w:val="00AD61C2"/>
    <w:rsid w:val="00AD6645"/>
    <w:rsid w:val="00AD6DD0"/>
    <w:rsid w:val="00AD71A9"/>
    <w:rsid w:val="00AD72FA"/>
    <w:rsid w:val="00AD73A0"/>
    <w:rsid w:val="00AD7724"/>
    <w:rsid w:val="00AD78B4"/>
    <w:rsid w:val="00AD7A2A"/>
    <w:rsid w:val="00AD7B98"/>
    <w:rsid w:val="00AE0667"/>
    <w:rsid w:val="00AE0DCA"/>
    <w:rsid w:val="00AE0F64"/>
    <w:rsid w:val="00AE1267"/>
    <w:rsid w:val="00AE14D0"/>
    <w:rsid w:val="00AE188D"/>
    <w:rsid w:val="00AE19E7"/>
    <w:rsid w:val="00AE1DCB"/>
    <w:rsid w:val="00AE1FEB"/>
    <w:rsid w:val="00AE22E5"/>
    <w:rsid w:val="00AE2973"/>
    <w:rsid w:val="00AE31C5"/>
    <w:rsid w:val="00AE3AAC"/>
    <w:rsid w:val="00AE3EE0"/>
    <w:rsid w:val="00AE452C"/>
    <w:rsid w:val="00AE50FC"/>
    <w:rsid w:val="00AE51BB"/>
    <w:rsid w:val="00AE5AD9"/>
    <w:rsid w:val="00AE5CE5"/>
    <w:rsid w:val="00AE5E0E"/>
    <w:rsid w:val="00AE5E4C"/>
    <w:rsid w:val="00AE6614"/>
    <w:rsid w:val="00AE682D"/>
    <w:rsid w:val="00AE69C6"/>
    <w:rsid w:val="00AE73FE"/>
    <w:rsid w:val="00AE7692"/>
    <w:rsid w:val="00AE77A6"/>
    <w:rsid w:val="00AE7A48"/>
    <w:rsid w:val="00AE7B3D"/>
    <w:rsid w:val="00AF05F1"/>
    <w:rsid w:val="00AF1331"/>
    <w:rsid w:val="00AF14F8"/>
    <w:rsid w:val="00AF2B0C"/>
    <w:rsid w:val="00AF2D95"/>
    <w:rsid w:val="00AF2DEC"/>
    <w:rsid w:val="00AF396F"/>
    <w:rsid w:val="00AF3DDA"/>
    <w:rsid w:val="00AF40C6"/>
    <w:rsid w:val="00AF4613"/>
    <w:rsid w:val="00AF4877"/>
    <w:rsid w:val="00AF5D52"/>
    <w:rsid w:val="00AF5ECE"/>
    <w:rsid w:val="00AF60FD"/>
    <w:rsid w:val="00AF636A"/>
    <w:rsid w:val="00AF6500"/>
    <w:rsid w:val="00AF67B4"/>
    <w:rsid w:val="00AF6DA3"/>
    <w:rsid w:val="00AF71D3"/>
    <w:rsid w:val="00AF76E9"/>
    <w:rsid w:val="00AF7E90"/>
    <w:rsid w:val="00B0015C"/>
    <w:rsid w:val="00B005A0"/>
    <w:rsid w:val="00B00ED6"/>
    <w:rsid w:val="00B01223"/>
    <w:rsid w:val="00B01C69"/>
    <w:rsid w:val="00B01DCA"/>
    <w:rsid w:val="00B02151"/>
    <w:rsid w:val="00B022C1"/>
    <w:rsid w:val="00B02BCF"/>
    <w:rsid w:val="00B03351"/>
    <w:rsid w:val="00B0374E"/>
    <w:rsid w:val="00B0382D"/>
    <w:rsid w:val="00B03D2D"/>
    <w:rsid w:val="00B041E8"/>
    <w:rsid w:val="00B04420"/>
    <w:rsid w:val="00B045E3"/>
    <w:rsid w:val="00B049AA"/>
    <w:rsid w:val="00B04AC0"/>
    <w:rsid w:val="00B04CCF"/>
    <w:rsid w:val="00B04CDC"/>
    <w:rsid w:val="00B05292"/>
    <w:rsid w:val="00B05466"/>
    <w:rsid w:val="00B05A56"/>
    <w:rsid w:val="00B05CFB"/>
    <w:rsid w:val="00B0605D"/>
    <w:rsid w:val="00B060D2"/>
    <w:rsid w:val="00B062B4"/>
    <w:rsid w:val="00B07090"/>
    <w:rsid w:val="00B073C0"/>
    <w:rsid w:val="00B074C0"/>
    <w:rsid w:val="00B075EB"/>
    <w:rsid w:val="00B079EE"/>
    <w:rsid w:val="00B07E70"/>
    <w:rsid w:val="00B07F27"/>
    <w:rsid w:val="00B07FDA"/>
    <w:rsid w:val="00B100A7"/>
    <w:rsid w:val="00B10B0B"/>
    <w:rsid w:val="00B1137C"/>
    <w:rsid w:val="00B114FE"/>
    <w:rsid w:val="00B119F2"/>
    <w:rsid w:val="00B11D80"/>
    <w:rsid w:val="00B11FDC"/>
    <w:rsid w:val="00B12C71"/>
    <w:rsid w:val="00B12EBF"/>
    <w:rsid w:val="00B130B2"/>
    <w:rsid w:val="00B13890"/>
    <w:rsid w:val="00B139FC"/>
    <w:rsid w:val="00B14301"/>
    <w:rsid w:val="00B15048"/>
    <w:rsid w:val="00B15449"/>
    <w:rsid w:val="00B15DD6"/>
    <w:rsid w:val="00B164EC"/>
    <w:rsid w:val="00B166B2"/>
    <w:rsid w:val="00B1671D"/>
    <w:rsid w:val="00B16A7C"/>
    <w:rsid w:val="00B16F46"/>
    <w:rsid w:val="00B170FB"/>
    <w:rsid w:val="00B17515"/>
    <w:rsid w:val="00B17DC3"/>
    <w:rsid w:val="00B17FE3"/>
    <w:rsid w:val="00B20614"/>
    <w:rsid w:val="00B209E7"/>
    <w:rsid w:val="00B20C78"/>
    <w:rsid w:val="00B20F39"/>
    <w:rsid w:val="00B210F1"/>
    <w:rsid w:val="00B210FB"/>
    <w:rsid w:val="00B2202C"/>
    <w:rsid w:val="00B22453"/>
    <w:rsid w:val="00B225E8"/>
    <w:rsid w:val="00B22679"/>
    <w:rsid w:val="00B22B19"/>
    <w:rsid w:val="00B22B3F"/>
    <w:rsid w:val="00B23350"/>
    <w:rsid w:val="00B23788"/>
    <w:rsid w:val="00B23B22"/>
    <w:rsid w:val="00B23BB2"/>
    <w:rsid w:val="00B23D0B"/>
    <w:rsid w:val="00B23DF0"/>
    <w:rsid w:val="00B241E0"/>
    <w:rsid w:val="00B24241"/>
    <w:rsid w:val="00B245BC"/>
    <w:rsid w:val="00B2474F"/>
    <w:rsid w:val="00B2497A"/>
    <w:rsid w:val="00B249BC"/>
    <w:rsid w:val="00B2516D"/>
    <w:rsid w:val="00B25328"/>
    <w:rsid w:val="00B25438"/>
    <w:rsid w:val="00B2546C"/>
    <w:rsid w:val="00B25497"/>
    <w:rsid w:val="00B2550B"/>
    <w:rsid w:val="00B25C2F"/>
    <w:rsid w:val="00B25C9F"/>
    <w:rsid w:val="00B25EDD"/>
    <w:rsid w:val="00B2628D"/>
    <w:rsid w:val="00B262BF"/>
    <w:rsid w:val="00B2636E"/>
    <w:rsid w:val="00B266C5"/>
    <w:rsid w:val="00B2676D"/>
    <w:rsid w:val="00B267CF"/>
    <w:rsid w:val="00B27037"/>
    <w:rsid w:val="00B27B5A"/>
    <w:rsid w:val="00B27BBE"/>
    <w:rsid w:val="00B27C93"/>
    <w:rsid w:val="00B27E11"/>
    <w:rsid w:val="00B302E5"/>
    <w:rsid w:val="00B30A2F"/>
    <w:rsid w:val="00B30A90"/>
    <w:rsid w:val="00B30B06"/>
    <w:rsid w:val="00B30CAC"/>
    <w:rsid w:val="00B31916"/>
    <w:rsid w:val="00B321CE"/>
    <w:rsid w:val="00B32DDC"/>
    <w:rsid w:val="00B32E87"/>
    <w:rsid w:val="00B32EE1"/>
    <w:rsid w:val="00B330D6"/>
    <w:rsid w:val="00B331B1"/>
    <w:rsid w:val="00B33700"/>
    <w:rsid w:val="00B33AC4"/>
    <w:rsid w:val="00B33D4B"/>
    <w:rsid w:val="00B34153"/>
    <w:rsid w:val="00B345DC"/>
    <w:rsid w:val="00B34D3A"/>
    <w:rsid w:val="00B34ECF"/>
    <w:rsid w:val="00B35100"/>
    <w:rsid w:val="00B351DD"/>
    <w:rsid w:val="00B352B3"/>
    <w:rsid w:val="00B35312"/>
    <w:rsid w:val="00B35D9F"/>
    <w:rsid w:val="00B35E68"/>
    <w:rsid w:val="00B35F23"/>
    <w:rsid w:val="00B360BA"/>
    <w:rsid w:val="00B36CC8"/>
    <w:rsid w:val="00B3702A"/>
    <w:rsid w:val="00B374BA"/>
    <w:rsid w:val="00B37547"/>
    <w:rsid w:val="00B375B2"/>
    <w:rsid w:val="00B37AE6"/>
    <w:rsid w:val="00B37D07"/>
    <w:rsid w:val="00B37D3B"/>
    <w:rsid w:val="00B401B0"/>
    <w:rsid w:val="00B40490"/>
    <w:rsid w:val="00B404E4"/>
    <w:rsid w:val="00B4080C"/>
    <w:rsid w:val="00B40AF7"/>
    <w:rsid w:val="00B40E05"/>
    <w:rsid w:val="00B4101D"/>
    <w:rsid w:val="00B41051"/>
    <w:rsid w:val="00B4105B"/>
    <w:rsid w:val="00B41157"/>
    <w:rsid w:val="00B41173"/>
    <w:rsid w:val="00B41234"/>
    <w:rsid w:val="00B41304"/>
    <w:rsid w:val="00B41C65"/>
    <w:rsid w:val="00B422FA"/>
    <w:rsid w:val="00B4241A"/>
    <w:rsid w:val="00B42498"/>
    <w:rsid w:val="00B4279D"/>
    <w:rsid w:val="00B42B1C"/>
    <w:rsid w:val="00B42E76"/>
    <w:rsid w:val="00B438AB"/>
    <w:rsid w:val="00B43B4D"/>
    <w:rsid w:val="00B43B53"/>
    <w:rsid w:val="00B44872"/>
    <w:rsid w:val="00B45DA5"/>
    <w:rsid w:val="00B45DFA"/>
    <w:rsid w:val="00B464E9"/>
    <w:rsid w:val="00B4690A"/>
    <w:rsid w:val="00B469A9"/>
    <w:rsid w:val="00B474C4"/>
    <w:rsid w:val="00B47722"/>
    <w:rsid w:val="00B479EE"/>
    <w:rsid w:val="00B47CD6"/>
    <w:rsid w:val="00B47DB2"/>
    <w:rsid w:val="00B50445"/>
    <w:rsid w:val="00B5053F"/>
    <w:rsid w:val="00B50845"/>
    <w:rsid w:val="00B50A29"/>
    <w:rsid w:val="00B50D9B"/>
    <w:rsid w:val="00B50DA1"/>
    <w:rsid w:val="00B50E6C"/>
    <w:rsid w:val="00B51D2D"/>
    <w:rsid w:val="00B51E71"/>
    <w:rsid w:val="00B51EFA"/>
    <w:rsid w:val="00B5200D"/>
    <w:rsid w:val="00B521DC"/>
    <w:rsid w:val="00B52538"/>
    <w:rsid w:val="00B5283C"/>
    <w:rsid w:val="00B52ABB"/>
    <w:rsid w:val="00B52D59"/>
    <w:rsid w:val="00B5360A"/>
    <w:rsid w:val="00B53B11"/>
    <w:rsid w:val="00B54066"/>
    <w:rsid w:val="00B54133"/>
    <w:rsid w:val="00B5470F"/>
    <w:rsid w:val="00B54797"/>
    <w:rsid w:val="00B54D48"/>
    <w:rsid w:val="00B550FA"/>
    <w:rsid w:val="00B5520F"/>
    <w:rsid w:val="00B556E1"/>
    <w:rsid w:val="00B55837"/>
    <w:rsid w:val="00B55C28"/>
    <w:rsid w:val="00B55CE0"/>
    <w:rsid w:val="00B55CF8"/>
    <w:rsid w:val="00B56574"/>
    <w:rsid w:val="00B575FF"/>
    <w:rsid w:val="00B57703"/>
    <w:rsid w:val="00B57C61"/>
    <w:rsid w:val="00B57E24"/>
    <w:rsid w:val="00B57ED9"/>
    <w:rsid w:val="00B608D7"/>
    <w:rsid w:val="00B60C36"/>
    <w:rsid w:val="00B61020"/>
    <w:rsid w:val="00B61177"/>
    <w:rsid w:val="00B61335"/>
    <w:rsid w:val="00B61E17"/>
    <w:rsid w:val="00B61EC2"/>
    <w:rsid w:val="00B624E2"/>
    <w:rsid w:val="00B62638"/>
    <w:rsid w:val="00B6367D"/>
    <w:rsid w:val="00B63816"/>
    <w:rsid w:val="00B64882"/>
    <w:rsid w:val="00B64A60"/>
    <w:rsid w:val="00B64E1F"/>
    <w:rsid w:val="00B64E4D"/>
    <w:rsid w:val="00B6562F"/>
    <w:rsid w:val="00B6593B"/>
    <w:rsid w:val="00B65AF0"/>
    <w:rsid w:val="00B65C65"/>
    <w:rsid w:val="00B661B2"/>
    <w:rsid w:val="00B662FB"/>
    <w:rsid w:val="00B6682D"/>
    <w:rsid w:val="00B6682F"/>
    <w:rsid w:val="00B66CF0"/>
    <w:rsid w:val="00B67433"/>
    <w:rsid w:val="00B67B76"/>
    <w:rsid w:val="00B70210"/>
    <w:rsid w:val="00B70673"/>
    <w:rsid w:val="00B70B29"/>
    <w:rsid w:val="00B710CD"/>
    <w:rsid w:val="00B7129B"/>
    <w:rsid w:val="00B71461"/>
    <w:rsid w:val="00B71493"/>
    <w:rsid w:val="00B71F7D"/>
    <w:rsid w:val="00B71F89"/>
    <w:rsid w:val="00B723EE"/>
    <w:rsid w:val="00B73101"/>
    <w:rsid w:val="00B733AF"/>
    <w:rsid w:val="00B73998"/>
    <w:rsid w:val="00B73D4C"/>
    <w:rsid w:val="00B740B0"/>
    <w:rsid w:val="00B748A3"/>
    <w:rsid w:val="00B74A64"/>
    <w:rsid w:val="00B74D67"/>
    <w:rsid w:val="00B75441"/>
    <w:rsid w:val="00B75C79"/>
    <w:rsid w:val="00B75DF9"/>
    <w:rsid w:val="00B76758"/>
    <w:rsid w:val="00B767D8"/>
    <w:rsid w:val="00B76C2E"/>
    <w:rsid w:val="00B77585"/>
    <w:rsid w:val="00B77AAE"/>
    <w:rsid w:val="00B77AC7"/>
    <w:rsid w:val="00B77BAD"/>
    <w:rsid w:val="00B77E54"/>
    <w:rsid w:val="00B80182"/>
    <w:rsid w:val="00B8063E"/>
    <w:rsid w:val="00B81C73"/>
    <w:rsid w:val="00B81EE0"/>
    <w:rsid w:val="00B82117"/>
    <w:rsid w:val="00B82368"/>
    <w:rsid w:val="00B82BE7"/>
    <w:rsid w:val="00B831A2"/>
    <w:rsid w:val="00B83282"/>
    <w:rsid w:val="00B83289"/>
    <w:rsid w:val="00B83F56"/>
    <w:rsid w:val="00B84127"/>
    <w:rsid w:val="00B84541"/>
    <w:rsid w:val="00B84917"/>
    <w:rsid w:val="00B8556B"/>
    <w:rsid w:val="00B856B5"/>
    <w:rsid w:val="00B857CE"/>
    <w:rsid w:val="00B858F1"/>
    <w:rsid w:val="00B85CAD"/>
    <w:rsid w:val="00B86230"/>
    <w:rsid w:val="00B86254"/>
    <w:rsid w:val="00B86311"/>
    <w:rsid w:val="00B863EF"/>
    <w:rsid w:val="00B86AEA"/>
    <w:rsid w:val="00B86B3C"/>
    <w:rsid w:val="00B86F89"/>
    <w:rsid w:val="00B8709E"/>
    <w:rsid w:val="00B87191"/>
    <w:rsid w:val="00B87229"/>
    <w:rsid w:val="00B87806"/>
    <w:rsid w:val="00B87BA1"/>
    <w:rsid w:val="00B9077E"/>
    <w:rsid w:val="00B9101A"/>
    <w:rsid w:val="00B91189"/>
    <w:rsid w:val="00B9162B"/>
    <w:rsid w:val="00B9171B"/>
    <w:rsid w:val="00B918A5"/>
    <w:rsid w:val="00B918EC"/>
    <w:rsid w:val="00B92203"/>
    <w:rsid w:val="00B927A6"/>
    <w:rsid w:val="00B92941"/>
    <w:rsid w:val="00B929C8"/>
    <w:rsid w:val="00B92DA8"/>
    <w:rsid w:val="00B92DFF"/>
    <w:rsid w:val="00B9361C"/>
    <w:rsid w:val="00B93639"/>
    <w:rsid w:val="00B93BD5"/>
    <w:rsid w:val="00B93D47"/>
    <w:rsid w:val="00B94149"/>
    <w:rsid w:val="00B94240"/>
    <w:rsid w:val="00B94543"/>
    <w:rsid w:val="00B947EE"/>
    <w:rsid w:val="00B94C45"/>
    <w:rsid w:val="00B9600E"/>
    <w:rsid w:val="00B962B5"/>
    <w:rsid w:val="00B96699"/>
    <w:rsid w:val="00B96D6A"/>
    <w:rsid w:val="00B96EB1"/>
    <w:rsid w:val="00B96F21"/>
    <w:rsid w:val="00B9709C"/>
    <w:rsid w:val="00B9710F"/>
    <w:rsid w:val="00B974E1"/>
    <w:rsid w:val="00B9750B"/>
    <w:rsid w:val="00B97704"/>
    <w:rsid w:val="00B97D58"/>
    <w:rsid w:val="00B97D9E"/>
    <w:rsid w:val="00BA0555"/>
    <w:rsid w:val="00BA09B3"/>
    <w:rsid w:val="00BA1261"/>
    <w:rsid w:val="00BA1559"/>
    <w:rsid w:val="00BA1CC0"/>
    <w:rsid w:val="00BA1DFC"/>
    <w:rsid w:val="00BA1E89"/>
    <w:rsid w:val="00BA1ECD"/>
    <w:rsid w:val="00BA20FE"/>
    <w:rsid w:val="00BA2543"/>
    <w:rsid w:val="00BA27B8"/>
    <w:rsid w:val="00BA2EF8"/>
    <w:rsid w:val="00BA2F12"/>
    <w:rsid w:val="00BA3146"/>
    <w:rsid w:val="00BA3898"/>
    <w:rsid w:val="00BA40E7"/>
    <w:rsid w:val="00BA4A7F"/>
    <w:rsid w:val="00BA4B0D"/>
    <w:rsid w:val="00BA4E73"/>
    <w:rsid w:val="00BA510E"/>
    <w:rsid w:val="00BA520A"/>
    <w:rsid w:val="00BA523D"/>
    <w:rsid w:val="00BA525B"/>
    <w:rsid w:val="00BA55C0"/>
    <w:rsid w:val="00BA563A"/>
    <w:rsid w:val="00BA5C91"/>
    <w:rsid w:val="00BA5DD0"/>
    <w:rsid w:val="00BA5EE0"/>
    <w:rsid w:val="00BA65D3"/>
    <w:rsid w:val="00BA6745"/>
    <w:rsid w:val="00BA6919"/>
    <w:rsid w:val="00BA6E83"/>
    <w:rsid w:val="00BA7422"/>
    <w:rsid w:val="00BA7A77"/>
    <w:rsid w:val="00BB0230"/>
    <w:rsid w:val="00BB03A8"/>
    <w:rsid w:val="00BB04B2"/>
    <w:rsid w:val="00BB0A95"/>
    <w:rsid w:val="00BB0B5F"/>
    <w:rsid w:val="00BB105C"/>
    <w:rsid w:val="00BB1512"/>
    <w:rsid w:val="00BB1851"/>
    <w:rsid w:val="00BB19EC"/>
    <w:rsid w:val="00BB1A14"/>
    <w:rsid w:val="00BB213F"/>
    <w:rsid w:val="00BB2AA1"/>
    <w:rsid w:val="00BB2B2D"/>
    <w:rsid w:val="00BB2C98"/>
    <w:rsid w:val="00BB342D"/>
    <w:rsid w:val="00BB3847"/>
    <w:rsid w:val="00BB3CDB"/>
    <w:rsid w:val="00BB43BA"/>
    <w:rsid w:val="00BB4AF4"/>
    <w:rsid w:val="00BB4DC9"/>
    <w:rsid w:val="00BB4EDE"/>
    <w:rsid w:val="00BB5CCB"/>
    <w:rsid w:val="00BB60A6"/>
    <w:rsid w:val="00BB6485"/>
    <w:rsid w:val="00BB6637"/>
    <w:rsid w:val="00BB66A9"/>
    <w:rsid w:val="00BB6954"/>
    <w:rsid w:val="00BB6D53"/>
    <w:rsid w:val="00BB7540"/>
    <w:rsid w:val="00BB75AA"/>
    <w:rsid w:val="00BB7B0E"/>
    <w:rsid w:val="00BB7BCC"/>
    <w:rsid w:val="00BB7F69"/>
    <w:rsid w:val="00BC0D9C"/>
    <w:rsid w:val="00BC119A"/>
    <w:rsid w:val="00BC126B"/>
    <w:rsid w:val="00BC162C"/>
    <w:rsid w:val="00BC1953"/>
    <w:rsid w:val="00BC1CAB"/>
    <w:rsid w:val="00BC1CC9"/>
    <w:rsid w:val="00BC222A"/>
    <w:rsid w:val="00BC23C0"/>
    <w:rsid w:val="00BC25AF"/>
    <w:rsid w:val="00BC2935"/>
    <w:rsid w:val="00BC2DF4"/>
    <w:rsid w:val="00BC31F0"/>
    <w:rsid w:val="00BC4833"/>
    <w:rsid w:val="00BC4B6C"/>
    <w:rsid w:val="00BC4F31"/>
    <w:rsid w:val="00BC4F73"/>
    <w:rsid w:val="00BC5291"/>
    <w:rsid w:val="00BC5DDB"/>
    <w:rsid w:val="00BC6000"/>
    <w:rsid w:val="00BC62CB"/>
    <w:rsid w:val="00BC66A7"/>
    <w:rsid w:val="00BC66BE"/>
    <w:rsid w:val="00BC6930"/>
    <w:rsid w:val="00BC6EAF"/>
    <w:rsid w:val="00BC7CE7"/>
    <w:rsid w:val="00BC7E78"/>
    <w:rsid w:val="00BD00C1"/>
    <w:rsid w:val="00BD019A"/>
    <w:rsid w:val="00BD0220"/>
    <w:rsid w:val="00BD06E0"/>
    <w:rsid w:val="00BD09CC"/>
    <w:rsid w:val="00BD0D2D"/>
    <w:rsid w:val="00BD1002"/>
    <w:rsid w:val="00BD126C"/>
    <w:rsid w:val="00BD1325"/>
    <w:rsid w:val="00BD187B"/>
    <w:rsid w:val="00BD2326"/>
    <w:rsid w:val="00BD2431"/>
    <w:rsid w:val="00BD2C25"/>
    <w:rsid w:val="00BD32E0"/>
    <w:rsid w:val="00BD3987"/>
    <w:rsid w:val="00BD3995"/>
    <w:rsid w:val="00BD3D28"/>
    <w:rsid w:val="00BD4A9D"/>
    <w:rsid w:val="00BD5247"/>
    <w:rsid w:val="00BD52F4"/>
    <w:rsid w:val="00BD620C"/>
    <w:rsid w:val="00BD6469"/>
    <w:rsid w:val="00BD6ED5"/>
    <w:rsid w:val="00BD6F4C"/>
    <w:rsid w:val="00BD7164"/>
    <w:rsid w:val="00BD744D"/>
    <w:rsid w:val="00BD7621"/>
    <w:rsid w:val="00BD7B66"/>
    <w:rsid w:val="00BD7CA0"/>
    <w:rsid w:val="00BD7CBC"/>
    <w:rsid w:val="00BE046D"/>
    <w:rsid w:val="00BE075F"/>
    <w:rsid w:val="00BE0BB4"/>
    <w:rsid w:val="00BE0E28"/>
    <w:rsid w:val="00BE0F0E"/>
    <w:rsid w:val="00BE1000"/>
    <w:rsid w:val="00BE1403"/>
    <w:rsid w:val="00BE170A"/>
    <w:rsid w:val="00BE1961"/>
    <w:rsid w:val="00BE2664"/>
    <w:rsid w:val="00BE2AC5"/>
    <w:rsid w:val="00BE2AFD"/>
    <w:rsid w:val="00BE2B22"/>
    <w:rsid w:val="00BE2D4E"/>
    <w:rsid w:val="00BE2F7F"/>
    <w:rsid w:val="00BE2F95"/>
    <w:rsid w:val="00BE33E2"/>
    <w:rsid w:val="00BE3632"/>
    <w:rsid w:val="00BE3E89"/>
    <w:rsid w:val="00BE3ED5"/>
    <w:rsid w:val="00BE4335"/>
    <w:rsid w:val="00BE45C4"/>
    <w:rsid w:val="00BE4651"/>
    <w:rsid w:val="00BE4B7F"/>
    <w:rsid w:val="00BE502F"/>
    <w:rsid w:val="00BE5136"/>
    <w:rsid w:val="00BE5169"/>
    <w:rsid w:val="00BE51B5"/>
    <w:rsid w:val="00BE5583"/>
    <w:rsid w:val="00BE591B"/>
    <w:rsid w:val="00BE59F4"/>
    <w:rsid w:val="00BE6791"/>
    <w:rsid w:val="00BE6DEA"/>
    <w:rsid w:val="00BE7260"/>
    <w:rsid w:val="00BE7414"/>
    <w:rsid w:val="00BE7768"/>
    <w:rsid w:val="00BE7C61"/>
    <w:rsid w:val="00BE7E41"/>
    <w:rsid w:val="00BE7E70"/>
    <w:rsid w:val="00BE7F0B"/>
    <w:rsid w:val="00BE7F34"/>
    <w:rsid w:val="00BE7F6D"/>
    <w:rsid w:val="00BF047C"/>
    <w:rsid w:val="00BF0526"/>
    <w:rsid w:val="00BF0539"/>
    <w:rsid w:val="00BF05B6"/>
    <w:rsid w:val="00BF07CF"/>
    <w:rsid w:val="00BF086B"/>
    <w:rsid w:val="00BF08D4"/>
    <w:rsid w:val="00BF0CB3"/>
    <w:rsid w:val="00BF0F04"/>
    <w:rsid w:val="00BF0F32"/>
    <w:rsid w:val="00BF1198"/>
    <w:rsid w:val="00BF147F"/>
    <w:rsid w:val="00BF19DD"/>
    <w:rsid w:val="00BF1CF4"/>
    <w:rsid w:val="00BF222E"/>
    <w:rsid w:val="00BF2C21"/>
    <w:rsid w:val="00BF2D1A"/>
    <w:rsid w:val="00BF31A9"/>
    <w:rsid w:val="00BF3527"/>
    <w:rsid w:val="00BF391F"/>
    <w:rsid w:val="00BF399E"/>
    <w:rsid w:val="00BF3A64"/>
    <w:rsid w:val="00BF3F09"/>
    <w:rsid w:val="00BF3FA2"/>
    <w:rsid w:val="00BF425A"/>
    <w:rsid w:val="00BF4695"/>
    <w:rsid w:val="00BF471A"/>
    <w:rsid w:val="00BF47EF"/>
    <w:rsid w:val="00BF49FA"/>
    <w:rsid w:val="00BF5483"/>
    <w:rsid w:val="00BF5813"/>
    <w:rsid w:val="00BF5A72"/>
    <w:rsid w:val="00BF5BCE"/>
    <w:rsid w:val="00BF61AE"/>
    <w:rsid w:val="00BF6985"/>
    <w:rsid w:val="00BF6D19"/>
    <w:rsid w:val="00BF7338"/>
    <w:rsid w:val="00BF7845"/>
    <w:rsid w:val="00BF79F1"/>
    <w:rsid w:val="00BF7A23"/>
    <w:rsid w:val="00BF7F80"/>
    <w:rsid w:val="00C00175"/>
    <w:rsid w:val="00C00668"/>
    <w:rsid w:val="00C0095A"/>
    <w:rsid w:val="00C0176D"/>
    <w:rsid w:val="00C019F9"/>
    <w:rsid w:val="00C02385"/>
    <w:rsid w:val="00C02521"/>
    <w:rsid w:val="00C02B26"/>
    <w:rsid w:val="00C02C58"/>
    <w:rsid w:val="00C02C5B"/>
    <w:rsid w:val="00C03186"/>
    <w:rsid w:val="00C03A1F"/>
    <w:rsid w:val="00C04127"/>
    <w:rsid w:val="00C041C8"/>
    <w:rsid w:val="00C04AB1"/>
    <w:rsid w:val="00C04F79"/>
    <w:rsid w:val="00C050DA"/>
    <w:rsid w:val="00C057B6"/>
    <w:rsid w:val="00C06155"/>
    <w:rsid w:val="00C061E3"/>
    <w:rsid w:val="00C0688F"/>
    <w:rsid w:val="00C06D29"/>
    <w:rsid w:val="00C06D95"/>
    <w:rsid w:val="00C06FE0"/>
    <w:rsid w:val="00C07185"/>
    <w:rsid w:val="00C076CF"/>
    <w:rsid w:val="00C07807"/>
    <w:rsid w:val="00C07854"/>
    <w:rsid w:val="00C103BA"/>
    <w:rsid w:val="00C106B2"/>
    <w:rsid w:val="00C10882"/>
    <w:rsid w:val="00C10C04"/>
    <w:rsid w:val="00C10DC4"/>
    <w:rsid w:val="00C10FCE"/>
    <w:rsid w:val="00C113BE"/>
    <w:rsid w:val="00C11838"/>
    <w:rsid w:val="00C11BBF"/>
    <w:rsid w:val="00C121C4"/>
    <w:rsid w:val="00C125A8"/>
    <w:rsid w:val="00C1283C"/>
    <w:rsid w:val="00C12848"/>
    <w:rsid w:val="00C12A59"/>
    <w:rsid w:val="00C13079"/>
    <w:rsid w:val="00C1388A"/>
    <w:rsid w:val="00C13CF7"/>
    <w:rsid w:val="00C144E4"/>
    <w:rsid w:val="00C1464B"/>
    <w:rsid w:val="00C15038"/>
    <w:rsid w:val="00C15410"/>
    <w:rsid w:val="00C1571C"/>
    <w:rsid w:val="00C15E87"/>
    <w:rsid w:val="00C15EAE"/>
    <w:rsid w:val="00C1617A"/>
    <w:rsid w:val="00C161B6"/>
    <w:rsid w:val="00C1689C"/>
    <w:rsid w:val="00C168B4"/>
    <w:rsid w:val="00C16B42"/>
    <w:rsid w:val="00C16B5C"/>
    <w:rsid w:val="00C16CE3"/>
    <w:rsid w:val="00C16D66"/>
    <w:rsid w:val="00C16E8A"/>
    <w:rsid w:val="00C16F5C"/>
    <w:rsid w:val="00C178BE"/>
    <w:rsid w:val="00C2076C"/>
    <w:rsid w:val="00C207C3"/>
    <w:rsid w:val="00C20821"/>
    <w:rsid w:val="00C20F7B"/>
    <w:rsid w:val="00C2152A"/>
    <w:rsid w:val="00C217C9"/>
    <w:rsid w:val="00C2245D"/>
    <w:rsid w:val="00C22611"/>
    <w:rsid w:val="00C2262B"/>
    <w:rsid w:val="00C22B50"/>
    <w:rsid w:val="00C22C89"/>
    <w:rsid w:val="00C231C3"/>
    <w:rsid w:val="00C232BB"/>
    <w:rsid w:val="00C23552"/>
    <w:rsid w:val="00C23581"/>
    <w:rsid w:val="00C23678"/>
    <w:rsid w:val="00C2380C"/>
    <w:rsid w:val="00C23ABC"/>
    <w:rsid w:val="00C23B39"/>
    <w:rsid w:val="00C23F36"/>
    <w:rsid w:val="00C241D8"/>
    <w:rsid w:val="00C242BA"/>
    <w:rsid w:val="00C24934"/>
    <w:rsid w:val="00C24F20"/>
    <w:rsid w:val="00C24F4D"/>
    <w:rsid w:val="00C251C5"/>
    <w:rsid w:val="00C259F9"/>
    <w:rsid w:val="00C25AE8"/>
    <w:rsid w:val="00C25BAB"/>
    <w:rsid w:val="00C26173"/>
    <w:rsid w:val="00C2620D"/>
    <w:rsid w:val="00C26512"/>
    <w:rsid w:val="00C2658A"/>
    <w:rsid w:val="00C2690C"/>
    <w:rsid w:val="00C26DDD"/>
    <w:rsid w:val="00C26E71"/>
    <w:rsid w:val="00C27411"/>
    <w:rsid w:val="00C277E3"/>
    <w:rsid w:val="00C30C67"/>
    <w:rsid w:val="00C311AC"/>
    <w:rsid w:val="00C324C9"/>
    <w:rsid w:val="00C3257E"/>
    <w:rsid w:val="00C325AD"/>
    <w:rsid w:val="00C32DCE"/>
    <w:rsid w:val="00C33079"/>
    <w:rsid w:val="00C334B7"/>
    <w:rsid w:val="00C335DF"/>
    <w:rsid w:val="00C33A34"/>
    <w:rsid w:val="00C33F97"/>
    <w:rsid w:val="00C34299"/>
    <w:rsid w:val="00C342A2"/>
    <w:rsid w:val="00C343A3"/>
    <w:rsid w:val="00C34CD7"/>
    <w:rsid w:val="00C350AA"/>
    <w:rsid w:val="00C3538A"/>
    <w:rsid w:val="00C353B6"/>
    <w:rsid w:val="00C35BA4"/>
    <w:rsid w:val="00C35E16"/>
    <w:rsid w:val="00C36663"/>
    <w:rsid w:val="00C36CCE"/>
    <w:rsid w:val="00C37163"/>
    <w:rsid w:val="00C37C7F"/>
    <w:rsid w:val="00C37DE5"/>
    <w:rsid w:val="00C4023D"/>
    <w:rsid w:val="00C4024E"/>
    <w:rsid w:val="00C405F2"/>
    <w:rsid w:val="00C40D37"/>
    <w:rsid w:val="00C40F18"/>
    <w:rsid w:val="00C41340"/>
    <w:rsid w:val="00C418EB"/>
    <w:rsid w:val="00C41AAF"/>
    <w:rsid w:val="00C41EB2"/>
    <w:rsid w:val="00C42371"/>
    <w:rsid w:val="00C424DE"/>
    <w:rsid w:val="00C42745"/>
    <w:rsid w:val="00C42BF3"/>
    <w:rsid w:val="00C43190"/>
    <w:rsid w:val="00C4342E"/>
    <w:rsid w:val="00C43738"/>
    <w:rsid w:val="00C437B3"/>
    <w:rsid w:val="00C438F4"/>
    <w:rsid w:val="00C446C7"/>
    <w:rsid w:val="00C446D2"/>
    <w:rsid w:val="00C446F0"/>
    <w:rsid w:val="00C453D0"/>
    <w:rsid w:val="00C459E0"/>
    <w:rsid w:val="00C46947"/>
    <w:rsid w:val="00C46A50"/>
    <w:rsid w:val="00C4717F"/>
    <w:rsid w:val="00C4772A"/>
    <w:rsid w:val="00C477E3"/>
    <w:rsid w:val="00C47B5E"/>
    <w:rsid w:val="00C47B9B"/>
    <w:rsid w:val="00C500A6"/>
    <w:rsid w:val="00C50677"/>
    <w:rsid w:val="00C507BE"/>
    <w:rsid w:val="00C5085A"/>
    <w:rsid w:val="00C510E7"/>
    <w:rsid w:val="00C5137E"/>
    <w:rsid w:val="00C51A76"/>
    <w:rsid w:val="00C5235A"/>
    <w:rsid w:val="00C524BB"/>
    <w:rsid w:val="00C52E1D"/>
    <w:rsid w:val="00C52FE7"/>
    <w:rsid w:val="00C534DB"/>
    <w:rsid w:val="00C53B4C"/>
    <w:rsid w:val="00C53B55"/>
    <w:rsid w:val="00C544C3"/>
    <w:rsid w:val="00C5454A"/>
    <w:rsid w:val="00C54D77"/>
    <w:rsid w:val="00C54F92"/>
    <w:rsid w:val="00C55174"/>
    <w:rsid w:val="00C5524B"/>
    <w:rsid w:val="00C55B6F"/>
    <w:rsid w:val="00C55C94"/>
    <w:rsid w:val="00C55D5F"/>
    <w:rsid w:val="00C55E7E"/>
    <w:rsid w:val="00C55FD9"/>
    <w:rsid w:val="00C561A9"/>
    <w:rsid w:val="00C5631E"/>
    <w:rsid w:val="00C56777"/>
    <w:rsid w:val="00C56A3D"/>
    <w:rsid w:val="00C56AA4"/>
    <w:rsid w:val="00C5726F"/>
    <w:rsid w:val="00C572FB"/>
    <w:rsid w:val="00C57605"/>
    <w:rsid w:val="00C57DE1"/>
    <w:rsid w:val="00C60166"/>
    <w:rsid w:val="00C609B6"/>
    <w:rsid w:val="00C60B41"/>
    <w:rsid w:val="00C60BEF"/>
    <w:rsid w:val="00C60ECC"/>
    <w:rsid w:val="00C6188E"/>
    <w:rsid w:val="00C61FE0"/>
    <w:rsid w:val="00C6228B"/>
    <w:rsid w:val="00C62741"/>
    <w:rsid w:val="00C637E9"/>
    <w:rsid w:val="00C63A0D"/>
    <w:rsid w:val="00C63AD7"/>
    <w:rsid w:val="00C63CB3"/>
    <w:rsid w:val="00C6413C"/>
    <w:rsid w:val="00C6413F"/>
    <w:rsid w:val="00C645FE"/>
    <w:rsid w:val="00C6479B"/>
    <w:rsid w:val="00C64950"/>
    <w:rsid w:val="00C65531"/>
    <w:rsid w:val="00C6563B"/>
    <w:rsid w:val="00C65643"/>
    <w:rsid w:val="00C65800"/>
    <w:rsid w:val="00C65932"/>
    <w:rsid w:val="00C65A41"/>
    <w:rsid w:val="00C65B6B"/>
    <w:rsid w:val="00C65E83"/>
    <w:rsid w:val="00C65F50"/>
    <w:rsid w:val="00C66532"/>
    <w:rsid w:val="00C667D5"/>
    <w:rsid w:val="00C668D2"/>
    <w:rsid w:val="00C66B1E"/>
    <w:rsid w:val="00C677B6"/>
    <w:rsid w:val="00C677DF"/>
    <w:rsid w:val="00C67CE9"/>
    <w:rsid w:val="00C7061C"/>
    <w:rsid w:val="00C707A0"/>
    <w:rsid w:val="00C70CAA"/>
    <w:rsid w:val="00C714AA"/>
    <w:rsid w:val="00C71681"/>
    <w:rsid w:val="00C717E6"/>
    <w:rsid w:val="00C7182F"/>
    <w:rsid w:val="00C71E96"/>
    <w:rsid w:val="00C7217E"/>
    <w:rsid w:val="00C721BC"/>
    <w:rsid w:val="00C722F1"/>
    <w:rsid w:val="00C72362"/>
    <w:rsid w:val="00C724B5"/>
    <w:rsid w:val="00C7313E"/>
    <w:rsid w:val="00C73B1E"/>
    <w:rsid w:val="00C73C48"/>
    <w:rsid w:val="00C73D23"/>
    <w:rsid w:val="00C73EE6"/>
    <w:rsid w:val="00C73F5F"/>
    <w:rsid w:val="00C74426"/>
    <w:rsid w:val="00C744E3"/>
    <w:rsid w:val="00C74C70"/>
    <w:rsid w:val="00C74DC5"/>
    <w:rsid w:val="00C754ED"/>
    <w:rsid w:val="00C75B83"/>
    <w:rsid w:val="00C7603C"/>
    <w:rsid w:val="00C76B36"/>
    <w:rsid w:val="00C76B71"/>
    <w:rsid w:val="00C776D7"/>
    <w:rsid w:val="00C77FB6"/>
    <w:rsid w:val="00C80126"/>
    <w:rsid w:val="00C801DB"/>
    <w:rsid w:val="00C81316"/>
    <w:rsid w:val="00C81AC5"/>
    <w:rsid w:val="00C81B54"/>
    <w:rsid w:val="00C81FC3"/>
    <w:rsid w:val="00C820CE"/>
    <w:rsid w:val="00C82CC6"/>
    <w:rsid w:val="00C82E2A"/>
    <w:rsid w:val="00C8311F"/>
    <w:rsid w:val="00C83162"/>
    <w:rsid w:val="00C83593"/>
    <w:rsid w:val="00C839FE"/>
    <w:rsid w:val="00C83E26"/>
    <w:rsid w:val="00C8400C"/>
    <w:rsid w:val="00C842C7"/>
    <w:rsid w:val="00C849E2"/>
    <w:rsid w:val="00C84D0C"/>
    <w:rsid w:val="00C84E4F"/>
    <w:rsid w:val="00C84E99"/>
    <w:rsid w:val="00C84F09"/>
    <w:rsid w:val="00C8595D"/>
    <w:rsid w:val="00C85AE6"/>
    <w:rsid w:val="00C86FD0"/>
    <w:rsid w:val="00C87192"/>
    <w:rsid w:val="00C87552"/>
    <w:rsid w:val="00C87945"/>
    <w:rsid w:val="00C87ABE"/>
    <w:rsid w:val="00C87B80"/>
    <w:rsid w:val="00C87BB5"/>
    <w:rsid w:val="00C87C45"/>
    <w:rsid w:val="00C9002D"/>
    <w:rsid w:val="00C906AE"/>
    <w:rsid w:val="00C906E2"/>
    <w:rsid w:val="00C908C7"/>
    <w:rsid w:val="00C90CF4"/>
    <w:rsid w:val="00C91385"/>
    <w:rsid w:val="00C9164D"/>
    <w:rsid w:val="00C91B6B"/>
    <w:rsid w:val="00C91B71"/>
    <w:rsid w:val="00C91C6F"/>
    <w:rsid w:val="00C92341"/>
    <w:rsid w:val="00C923F1"/>
    <w:rsid w:val="00C9256F"/>
    <w:rsid w:val="00C92723"/>
    <w:rsid w:val="00C927D2"/>
    <w:rsid w:val="00C929F8"/>
    <w:rsid w:val="00C92C44"/>
    <w:rsid w:val="00C932EB"/>
    <w:rsid w:val="00C9350C"/>
    <w:rsid w:val="00C93AA1"/>
    <w:rsid w:val="00C93CE2"/>
    <w:rsid w:val="00C93E0D"/>
    <w:rsid w:val="00C941F3"/>
    <w:rsid w:val="00C947E5"/>
    <w:rsid w:val="00C948E4"/>
    <w:rsid w:val="00C949D5"/>
    <w:rsid w:val="00C94D91"/>
    <w:rsid w:val="00C957A5"/>
    <w:rsid w:val="00C95BEF"/>
    <w:rsid w:val="00C95DEB"/>
    <w:rsid w:val="00C965C6"/>
    <w:rsid w:val="00C96AF4"/>
    <w:rsid w:val="00C96D44"/>
    <w:rsid w:val="00C96E74"/>
    <w:rsid w:val="00C97754"/>
    <w:rsid w:val="00CA02FF"/>
    <w:rsid w:val="00CA0764"/>
    <w:rsid w:val="00CA0838"/>
    <w:rsid w:val="00CA09BB"/>
    <w:rsid w:val="00CA0C32"/>
    <w:rsid w:val="00CA0CCE"/>
    <w:rsid w:val="00CA0FCC"/>
    <w:rsid w:val="00CA1655"/>
    <w:rsid w:val="00CA2139"/>
    <w:rsid w:val="00CA2169"/>
    <w:rsid w:val="00CA2AC8"/>
    <w:rsid w:val="00CA321C"/>
    <w:rsid w:val="00CA3564"/>
    <w:rsid w:val="00CA3D0C"/>
    <w:rsid w:val="00CA3D35"/>
    <w:rsid w:val="00CA3DB8"/>
    <w:rsid w:val="00CA3EA7"/>
    <w:rsid w:val="00CA3F1F"/>
    <w:rsid w:val="00CA442B"/>
    <w:rsid w:val="00CA44A5"/>
    <w:rsid w:val="00CA456A"/>
    <w:rsid w:val="00CA464C"/>
    <w:rsid w:val="00CA5431"/>
    <w:rsid w:val="00CA54B1"/>
    <w:rsid w:val="00CA5840"/>
    <w:rsid w:val="00CA5BDE"/>
    <w:rsid w:val="00CA6368"/>
    <w:rsid w:val="00CA6460"/>
    <w:rsid w:val="00CA68E3"/>
    <w:rsid w:val="00CA6A1F"/>
    <w:rsid w:val="00CA6B23"/>
    <w:rsid w:val="00CA7360"/>
    <w:rsid w:val="00CA77E6"/>
    <w:rsid w:val="00CA7DD1"/>
    <w:rsid w:val="00CB01E6"/>
    <w:rsid w:val="00CB0D8D"/>
    <w:rsid w:val="00CB1F1A"/>
    <w:rsid w:val="00CB1F3C"/>
    <w:rsid w:val="00CB27ED"/>
    <w:rsid w:val="00CB29D5"/>
    <w:rsid w:val="00CB2D0D"/>
    <w:rsid w:val="00CB2DF6"/>
    <w:rsid w:val="00CB2FCD"/>
    <w:rsid w:val="00CB337D"/>
    <w:rsid w:val="00CB338F"/>
    <w:rsid w:val="00CB33D6"/>
    <w:rsid w:val="00CB3424"/>
    <w:rsid w:val="00CB37CC"/>
    <w:rsid w:val="00CB37D9"/>
    <w:rsid w:val="00CB3A6B"/>
    <w:rsid w:val="00CB3DB6"/>
    <w:rsid w:val="00CB3EDB"/>
    <w:rsid w:val="00CB3EF2"/>
    <w:rsid w:val="00CB462C"/>
    <w:rsid w:val="00CB4BCD"/>
    <w:rsid w:val="00CB4FBF"/>
    <w:rsid w:val="00CB5236"/>
    <w:rsid w:val="00CB57C5"/>
    <w:rsid w:val="00CB5974"/>
    <w:rsid w:val="00CB59F0"/>
    <w:rsid w:val="00CB5A4C"/>
    <w:rsid w:val="00CB5E10"/>
    <w:rsid w:val="00CB5F60"/>
    <w:rsid w:val="00CB6291"/>
    <w:rsid w:val="00CB63E7"/>
    <w:rsid w:val="00CB6625"/>
    <w:rsid w:val="00CB6CA5"/>
    <w:rsid w:val="00CB7163"/>
    <w:rsid w:val="00CB71B8"/>
    <w:rsid w:val="00CB748B"/>
    <w:rsid w:val="00CB749B"/>
    <w:rsid w:val="00CB78E7"/>
    <w:rsid w:val="00CB7A0E"/>
    <w:rsid w:val="00CB7A9E"/>
    <w:rsid w:val="00CB7EC1"/>
    <w:rsid w:val="00CC00CA"/>
    <w:rsid w:val="00CC090E"/>
    <w:rsid w:val="00CC1201"/>
    <w:rsid w:val="00CC1934"/>
    <w:rsid w:val="00CC1CC7"/>
    <w:rsid w:val="00CC1EAF"/>
    <w:rsid w:val="00CC212C"/>
    <w:rsid w:val="00CC226C"/>
    <w:rsid w:val="00CC27B6"/>
    <w:rsid w:val="00CC28DF"/>
    <w:rsid w:val="00CC2A3F"/>
    <w:rsid w:val="00CC2C0A"/>
    <w:rsid w:val="00CC30C4"/>
    <w:rsid w:val="00CC3681"/>
    <w:rsid w:val="00CC385F"/>
    <w:rsid w:val="00CC3ECE"/>
    <w:rsid w:val="00CC4EF7"/>
    <w:rsid w:val="00CC5CD8"/>
    <w:rsid w:val="00CC5E69"/>
    <w:rsid w:val="00CC648C"/>
    <w:rsid w:val="00CC667C"/>
    <w:rsid w:val="00CC6822"/>
    <w:rsid w:val="00CC6870"/>
    <w:rsid w:val="00CC7456"/>
    <w:rsid w:val="00CC773A"/>
    <w:rsid w:val="00CD01A4"/>
    <w:rsid w:val="00CD080A"/>
    <w:rsid w:val="00CD0839"/>
    <w:rsid w:val="00CD0E5F"/>
    <w:rsid w:val="00CD173F"/>
    <w:rsid w:val="00CD18B4"/>
    <w:rsid w:val="00CD1B87"/>
    <w:rsid w:val="00CD2359"/>
    <w:rsid w:val="00CD2387"/>
    <w:rsid w:val="00CD23DD"/>
    <w:rsid w:val="00CD2B4C"/>
    <w:rsid w:val="00CD2ECC"/>
    <w:rsid w:val="00CD35B1"/>
    <w:rsid w:val="00CD3742"/>
    <w:rsid w:val="00CD3C21"/>
    <w:rsid w:val="00CD44E5"/>
    <w:rsid w:val="00CD463D"/>
    <w:rsid w:val="00CD4C68"/>
    <w:rsid w:val="00CD4C7B"/>
    <w:rsid w:val="00CD4EB2"/>
    <w:rsid w:val="00CD5081"/>
    <w:rsid w:val="00CD5246"/>
    <w:rsid w:val="00CD572B"/>
    <w:rsid w:val="00CD5945"/>
    <w:rsid w:val="00CD5A73"/>
    <w:rsid w:val="00CD5CA9"/>
    <w:rsid w:val="00CD6D16"/>
    <w:rsid w:val="00CD6FEC"/>
    <w:rsid w:val="00CD7020"/>
    <w:rsid w:val="00CD75C1"/>
    <w:rsid w:val="00CD7A3E"/>
    <w:rsid w:val="00CD7BB9"/>
    <w:rsid w:val="00CD7BEB"/>
    <w:rsid w:val="00CD7DE9"/>
    <w:rsid w:val="00CE0CDA"/>
    <w:rsid w:val="00CE1DD4"/>
    <w:rsid w:val="00CE1E2D"/>
    <w:rsid w:val="00CE221A"/>
    <w:rsid w:val="00CE24A5"/>
    <w:rsid w:val="00CE2B22"/>
    <w:rsid w:val="00CE3F0E"/>
    <w:rsid w:val="00CE469F"/>
    <w:rsid w:val="00CE4762"/>
    <w:rsid w:val="00CE47DC"/>
    <w:rsid w:val="00CE49A4"/>
    <w:rsid w:val="00CE58CA"/>
    <w:rsid w:val="00CE6F83"/>
    <w:rsid w:val="00CE79B8"/>
    <w:rsid w:val="00CE7E5D"/>
    <w:rsid w:val="00CE7EC2"/>
    <w:rsid w:val="00CF000A"/>
    <w:rsid w:val="00CF0400"/>
    <w:rsid w:val="00CF0B2C"/>
    <w:rsid w:val="00CF1D2B"/>
    <w:rsid w:val="00CF23FB"/>
    <w:rsid w:val="00CF257D"/>
    <w:rsid w:val="00CF2FCC"/>
    <w:rsid w:val="00CF30AA"/>
    <w:rsid w:val="00CF37DB"/>
    <w:rsid w:val="00CF3A74"/>
    <w:rsid w:val="00CF459F"/>
    <w:rsid w:val="00CF4F35"/>
    <w:rsid w:val="00CF4F3D"/>
    <w:rsid w:val="00CF54AC"/>
    <w:rsid w:val="00CF5850"/>
    <w:rsid w:val="00CF59D1"/>
    <w:rsid w:val="00CF5A18"/>
    <w:rsid w:val="00CF62C3"/>
    <w:rsid w:val="00CF648F"/>
    <w:rsid w:val="00CF667A"/>
    <w:rsid w:val="00CF6756"/>
    <w:rsid w:val="00CF6E34"/>
    <w:rsid w:val="00CF762F"/>
    <w:rsid w:val="00CF7896"/>
    <w:rsid w:val="00CF795E"/>
    <w:rsid w:val="00CF7E0E"/>
    <w:rsid w:val="00D00674"/>
    <w:rsid w:val="00D007C4"/>
    <w:rsid w:val="00D00CC4"/>
    <w:rsid w:val="00D00EA0"/>
    <w:rsid w:val="00D012CE"/>
    <w:rsid w:val="00D0149B"/>
    <w:rsid w:val="00D019F5"/>
    <w:rsid w:val="00D01A2A"/>
    <w:rsid w:val="00D01A73"/>
    <w:rsid w:val="00D01A8E"/>
    <w:rsid w:val="00D02197"/>
    <w:rsid w:val="00D022F4"/>
    <w:rsid w:val="00D0234D"/>
    <w:rsid w:val="00D0259B"/>
    <w:rsid w:val="00D031E7"/>
    <w:rsid w:val="00D03549"/>
    <w:rsid w:val="00D03AE4"/>
    <w:rsid w:val="00D03B2A"/>
    <w:rsid w:val="00D045DC"/>
    <w:rsid w:val="00D0460B"/>
    <w:rsid w:val="00D046BD"/>
    <w:rsid w:val="00D049CD"/>
    <w:rsid w:val="00D04E29"/>
    <w:rsid w:val="00D05053"/>
    <w:rsid w:val="00D05299"/>
    <w:rsid w:val="00D05F16"/>
    <w:rsid w:val="00D06276"/>
    <w:rsid w:val="00D063AF"/>
    <w:rsid w:val="00D0695C"/>
    <w:rsid w:val="00D06EE9"/>
    <w:rsid w:val="00D070AF"/>
    <w:rsid w:val="00D07109"/>
    <w:rsid w:val="00D0736E"/>
    <w:rsid w:val="00D075DE"/>
    <w:rsid w:val="00D07651"/>
    <w:rsid w:val="00D10139"/>
    <w:rsid w:val="00D105AB"/>
    <w:rsid w:val="00D105C8"/>
    <w:rsid w:val="00D10B46"/>
    <w:rsid w:val="00D10B9F"/>
    <w:rsid w:val="00D10DCD"/>
    <w:rsid w:val="00D10FEE"/>
    <w:rsid w:val="00D123F1"/>
    <w:rsid w:val="00D12957"/>
    <w:rsid w:val="00D12B90"/>
    <w:rsid w:val="00D12F11"/>
    <w:rsid w:val="00D13080"/>
    <w:rsid w:val="00D133F5"/>
    <w:rsid w:val="00D13524"/>
    <w:rsid w:val="00D139E0"/>
    <w:rsid w:val="00D13C97"/>
    <w:rsid w:val="00D13EF5"/>
    <w:rsid w:val="00D14161"/>
    <w:rsid w:val="00D14529"/>
    <w:rsid w:val="00D14B1E"/>
    <w:rsid w:val="00D14E7B"/>
    <w:rsid w:val="00D1585B"/>
    <w:rsid w:val="00D15907"/>
    <w:rsid w:val="00D15963"/>
    <w:rsid w:val="00D15AB1"/>
    <w:rsid w:val="00D15BD2"/>
    <w:rsid w:val="00D15C9C"/>
    <w:rsid w:val="00D15D63"/>
    <w:rsid w:val="00D15EEC"/>
    <w:rsid w:val="00D1651C"/>
    <w:rsid w:val="00D16C3D"/>
    <w:rsid w:val="00D16E2F"/>
    <w:rsid w:val="00D16FEA"/>
    <w:rsid w:val="00D17560"/>
    <w:rsid w:val="00D176E9"/>
    <w:rsid w:val="00D177A7"/>
    <w:rsid w:val="00D17E17"/>
    <w:rsid w:val="00D2027A"/>
    <w:rsid w:val="00D202FF"/>
    <w:rsid w:val="00D20887"/>
    <w:rsid w:val="00D20A52"/>
    <w:rsid w:val="00D213E2"/>
    <w:rsid w:val="00D215EA"/>
    <w:rsid w:val="00D21696"/>
    <w:rsid w:val="00D21D6F"/>
    <w:rsid w:val="00D223B7"/>
    <w:rsid w:val="00D22486"/>
    <w:rsid w:val="00D227EF"/>
    <w:rsid w:val="00D22D04"/>
    <w:rsid w:val="00D230F1"/>
    <w:rsid w:val="00D23148"/>
    <w:rsid w:val="00D23936"/>
    <w:rsid w:val="00D24679"/>
    <w:rsid w:val="00D24713"/>
    <w:rsid w:val="00D24840"/>
    <w:rsid w:val="00D24A23"/>
    <w:rsid w:val="00D25175"/>
    <w:rsid w:val="00D259F1"/>
    <w:rsid w:val="00D25A7E"/>
    <w:rsid w:val="00D25B73"/>
    <w:rsid w:val="00D26212"/>
    <w:rsid w:val="00D26D95"/>
    <w:rsid w:val="00D2723B"/>
    <w:rsid w:val="00D276D2"/>
    <w:rsid w:val="00D27712"/>
    <w:rsid w:val="00D301AA"/>
    <w:rsid w:val="00D30685"/>
    <w:rsid w:val="00D30B75"/>
    <w:rsid w:val="00D30BA5"/>
    <w:rsid w:val="00D3100D"/>
    <w:rsid w:val="00D310B1"/>
    <w:rsid w:val="00D31121"/>
    <w:rsid w:val="00D31122"/>
    <w:rsid w:val="00D31A8D"/>
    <w:rsid w:val="00D31C01"/>
    <w:rsid w:val="00D31DF5"/>
    <w:rsid w:val="00D32670"/>
    <w:rsid w:val="00D326E9"/>
    <w:rsid w:val="00D327CD"/>
    <w:rsid w:val="00D32988"/>
    <w:rsid w:val="00D329E9"/>
    <w:rsid w:val="00D32D81"/>
    <w:rsid w:val="00D33514"/>
    <w:rsid w:val="00D341EE"/>
    <w:rsid w:val="00D3459B"/>
    <w:rsid w:val="00D34996"/>
    <w:rsid w:val="00D349B4"/>
    <w:rsid w:val="00D349B8"/>
    <w:rsid w:val="00D35705"/>
    <w:rsid w:val="00D35C22"/>
    <w:rsid w:val="00D36874"/>
    <w:rsid w:val="00D36B58"/>
    <w:rsid w:val="00D36C4A"/>
    <w:rsid w:val="00D37060"/>
    <w:rsid w:val="00D37CB6"/>
    <w:rsid w:val="00D40C59"/>
    <w:rsid w:val="00D40D31"/>
    <w:rsid w:val="00D40DA0"/>
    <w:rsid w:val="00D4154C"/>
    <w:rsid w:val="00D41B04"/>
    <w:rsid w:val="00D420B8"/>
    <w:rsid w:val="00D42644"/>
    <w:rsid w:val="00D42B05"/>
    <w:rsid w:val="00D435B2"/>
    <w:rsid w:val="00D43E2B"/>
    <w:rsid w:val="00D4436C"/>
    <w:rsid w:val="00D4472F"/>
    <w:rsid w:val="00D45535"/>
    <w:rsid w:val="00D45FA4"/>
    <w:rsid w:val="00D46B1E"/>
    <w:rsid w:val="00D46F0D"/>
    <w:rsid w:val="00D47D14"/>
    <w:rsid w:val="00D47FE3"/>
    <w:rsid w:val="00D50175"/>
    <w:rsid w:val="00D50204"/>
    <w:rsid w:val="00D50A06"/>
    <w:rsid w:val="00D50C47"/>
    <w:rsid w:val="00D50E21"/>
    <w:rsid w:val="00D51159"/>
    <w:rsid w:val="00D51665"/>
    <w:rsid w:val="00D5190F"/>
    <w:rsid w:val="00D51A5D"/>
    <w:rsid w:val="00D51D3A"/>
    <w:rsid w:val="00D5201A"/>
    <w:rsid w:val="00D52049"/>
    <w:rsid w:val="00D52254"/>
    <w:rsid w:val="00D52284"/>
    <w:rsid w:val="00D52437"/>
    <w:rsid w:val="00D527E7"/>
    <w:rsid w:val="00D5288A"/>
    <w:rsid w:val="00D52ABF"/>
    <w:rsid w:val="00D52B2D"/>
    <w:rsid w:val="00D52F88"/>
    <w:rsid w:val="00D53082"/>
    <w:rsid w:val="00D53127"/>
    <w:rsid w:val="00D535B2"/>
    <w:rsid w:val="00D536FA"/>
    <w:rsid w:val="00D53828"/>
    <w:rsid w:val="00D53961"/>
    <w:rsid w:val="00D539F2"/>
    <w:rsid w:val="00D53A02"/>
    <w:rsid w:val="00D54095"/>
    <w:rsid w:val="00D54179"/>
    <w:rsid w:val="00D542C8"/>
    <w:rsid w:val="00D546FE"/>
    <w:rsid w:val="00D5470B"/>
    <w:rsid w:val="00D54875"/>
    <w:rsid w:val="00D54ED9"/>
    <w:rsid w:val="00D54EE1"/>
    <w:rsid w:val="00D550D4"/>
    <w:rsid w:val="00D556E6"/>
    <w:rsid w:val="00D5577D"/>
    <w:rsid w:val="00D558B9"/>
    <w:rsid w:val="00D55DC1"/>
    <w:rsid w:val="00D56232"/>
    <w:rsid w:val="00D56A49"/>
    <w:rsid w:val="00D56C13"/>
    <w:rsid w:val="00D57AA1"/>
    <w:rsid w:val="00D6009C"/>
    <w:rsid w:val="00D60218"/>
    <w:rsid w:val="00D60C65"/>
    <w:rsid w:val="00D61204"/>
    <w:rsid w:val="00D61AA6"/>
    <w:rsid w:val="00D61C4F"/>
    <w:rsid w:val="00D6288D"/>
    <w:rsid w:val="00D6298E"/>
    <w:rsid w:val="00D62E86"/>
    <w:rsid w:val="00D62FF9"/>
    <w:rsid w:val="00D639CA"/>
    <w:rsid w:val="00D63AD6"/>
    <w:rsid w:val="00D645D0"/>
    <w:rsid w:val="00D64F0A"/>
    <w:rsid w:val="00D651E4"/>
    <w:rsid w:val="00D652EB"/>
    <w:rsid w:val="00D656DB"/>
    <w:rsid w:val="00D65796"/>
    <w:rsid w:val="00D658A9"/>
    <w:rsid w:val="00D660E0"/>
    <w:rsid w:val="00D660F3"/>
    <w:rsid w:val="00D66171"/>
    <w:rsid w:val="00D662A1"/>
    <w:rsid w:val="00D662CD"/>
    <w:rsid w:val="00D66447"/>
    <w:rsid w:val="00D669BB"/>
    <w:rsid w:val="00D66AFF"/>
    <w:rsid w:val="00D66BCC"/>
    <w:rsid w:val="00D66CDD"/>
    <w:rsid w:val="00D66D17"/>
    <w:rsid w:val="00D67DBB"/>
    <w:rsid w:val="00D67FBB"/>
    <w:rsid w:val="00D70012"/>
    <w:rsid w:val="00D701B7"/>
    <w:rsid w:val="00D70278"/>
    <w:rsid w:val="00D70446"/>
    <w:rsid w:val="00D716CA"/>
    <w:rsid w:val="00D71702"/>
    <w:rsid w:val="00D726B7"/>
    <w:rsid w:val="00D72B0F"/>
    <w:rsid w:val="00D72C63"/>
    <w:rsid w:val="00D72D0F"/>
    <w:rsid w:val="00D72DE0"/>
    <w:rsid w:val="00D72EC8"/>
    <w:rsid w:val="00D7344E"/>
    <w:rsid w:val="00D734DF"/>
    <w:rsid w:val="00D738D6"/>
    <w:rsid w:val="00D740F8"/>
    <w:rsid w:val="00D743BA"/>
    <w:rsid w:val="00D745B6"/>
    <w:rsid w:val="00D749C3"/>
    <w:rsid w:val="00D74AD7"/>
    <w:rsid w:val="00D75002"/>
    <w:rsid w:val="00D75216"/>
    <w:rsid w:val="00D752FE"/>
    <w:rsid w:val="00D75955"/>
    <w:rsid w:val="00D75E52"/>
    <w:rsid w:val="00D768FB"/>
    <w:rsid w:val="00D76B9D"/>
    <w:rsid w:val="00D76BF3"/>
    <w:rsid w:val="00D770FE"/>
    <w:rsid w:val="00D772FF"/>
    <w:rsid w:val="00D77486"/>
    <w:rsid w:val="00D7766F"/>
    <w:rsid w:val="00D77727"/>
    <w:rsid w:val="00D7786E"/>
    <w:rsid w:val="00D77898"/>
    <w:rsid w:val="00D7790C"/>
    <w:rsid w:val="00D77F22"/>
    <w:rsid w:val="00D800F8"/>
    <w:rsid w:val="00D80168"/>
    <w:rsid w:val="00D80795"/>
    <w:rsid w:val="00D808F0"/>
    <w:rsid w:val="00D81AFF"/>
    <w:rsid w:val="00D820F5"/>
    <w:rsid w:val="00D825E5"/>
    <w:rsid w:val="00D82987"/>
    <w:rsid w:val="00D8299A"/>
    <w:rsid w:val="00D832C9"/>
    <w:rsid w:val="00D83AB0"/>
    <w:rsid w:val="00D83AE8"/>
    <w:rsid w:val="00D83E68"/>
    <w:rsid w:val="00D842E9"/>
    <w:rsid w:val="00D84321"/>
    <w:rsid w:val="00D84596"/>
    <w:rsid w:val="00D8507A"/>
    <w:rsid w:val="00D86B6A"/>
    <w:rsid w:val="00D86C17"/>
    <w:rsid w:val="00D86D05"/>
    <w:rsid w:val="00D8737C"/>
    <w:rsid w:val="00D87ADE"/>
    <w:rsid w:val="00D87E00"/>
    <w:rsid w:val="00D90181"/>
    <w:rsid w:val="00D90C23"/>
    <w:rsid w:val="00D90E7D"/>
    <w:rsid w:val="00D911DF"/>
    <w:rsid w:val="00D9134D"/>
    <w:rsid w:val="00D915FB"/>
    <w:rsid w:val="00D918A9"/>
    <w:rsid w:val="00D91934"/>
    <w:rsid w:val="00D91F3F"/>
    <w:rsid w:val="00D923D2"/>
    <w:rsid w:val="00D92953"/>
    <w:rsid w:val="00D92B6C"/>
    <w:rsid w:val="00D92D28"/>
    <w:rsid w:val="00D92D95"/>
    <w:rsid w:val="00D935A8"/>
    <w:rsid w:val="00D93804"/>
    <w:rsid w:val="00D93845"/>
    <w:rsid w:val="00D93970"/>
    <w:rsid w:val="00D93F37"/>
    <w:rsid w:val="00D949FA"/>
    <w:rsid w:val="00D94B8C"/>
    <w:rsid w:val="00D94E9A"/>
    <w:rsid w:val="00D95491"/>
    <w:rsid w:val="00D95589"/>
    <w:rsid w:val="00D95746"/>
    <w:rsid w:val="00D9578D"/>
    <w:rsid w:val="00D961CE"/>
    <w:rsid w:val="00D96500"/>
    <w:rsid w:val="00D9661F"/>
    <w:rsid w:val="00D96CEC"/>
    <w:rsid w:val="00D96E6B"/>
    <w:rsid w:val="00D96EDC"/>
    <w:rsid w:val="00D96EFB"/>
    <w:rsid w:val="00D972D9"/>
    <w:rsid w:val="00D976D1"/>
    <w:rsid w:val="00D978BD"/>
    <w:rsid w:val="00D979F3"/>
    <w:rsid w:val="00D97C11"/>
    <w:rsid w:val="00D97D93"/>
    <w:rsid w:val="00D97E31"/>
    <w:rsid w:val="00D97EE1"/>
    <w:rsid w:val="00D97FBC"/>
    <w:rsid w:val="00DA0067"/>
    <w:rsid w:val="00DA01E0"/>
    <w:rsid w:val="00DA02F7"/>
    <w:rsid w:val="00DA0A75"/>
    <w:rsid w:val="00DA0A97"/>
    <w:rsid w:val="00DA12B9"/>
    <w:rsid w:val="00DA18E9"/>
    <w:rsid w:val="00DA1A86"/>
    <w:rsid w:val="00DA2BD7"/>
    <w:rsid w:val="00DA2E90"/>
    <w:rsid w:val="00DA2E9F"/>
    <w:rsid w:val="00DA30F1"/>
    <w:rsid w:val="00DA3340"/>
    <w:rsid w:val="00DA4166"/>
    <w:rsid w:val="00DA417A"/>
    <w:rsid w:val="00DA439C"/>
    <w:rsid w:val="00DA46BA"/>
    <w:rsid w:val="00DA49BF"/>
    <w:rsid w:val="00DA4D16"/>
    <w:rsid w:val="00DA4ED7"/>
    <w:rsid w:val="00DA4FDF"/>
    <w:rsid w:val="00DA5163"/>
    <w:rsid w:val="00DA5279"/>
    <w:rsid w:val="00DA5313"/>
    <w:rsid w:val="00DA5674"/>
    <w:rsid w:val="00DA5C79"/>
    <w:rsid w:val="00DA5F20"/>
    <w:rsid w:val="00DA654D"/>
    <w:rsid w:val="00DA65C1"/>
    <w:rsid w:val="00DA694C"/>
    <w:rsid w:val="00DA694E"/>
    <w:rsid w:val="00DA6D9B"/>
    <w:rsid w:val="00DA6F95"/>
    <w:rsid w:val="00DA703A"/>
    <w:rsid w:val="00DA74EB"/>
    <w:rsid w:val="00DA75A9"/>
    <w:rsid w:val="00DA75FC"/>
    <w:rsid w:val="00DA7A03"/>
    <w:rsid w:val="00DB0A54"/>
    <w:rsid w:val="00DB0C57"/>
    <w:rsid w:val="00DB1211"/>
    <w:rsid w:val="00DB1818"/>
    <w:rsid w:val="00DB1AF7"/>
    <w:rsid w:val="00DB1ECD"/>
    <w:rsid w:val="00DB206E"/>
    <w:rsid w:val="00DB2485"/>
    <w:rsid w:val="00DB279D"/>
    <w:rsid w:val="00DB288C"/>
    <w:rsid w:val="00DB28BA"/>
    <w:rsid w:val="00DB2C75"/>
    <w:rsid w:val="00DB2E5D"/>
    <w:rsid w:val="00DB3001"/>
    <w:rsid w:val="00DB3061"/>
    <w:rsid w:val="00DB3E75"/>
    <w:rsid w:val="00DB437F"/>
    <w:rsid w:val="00DB4549"/>
    <w:rsid w:val="00DB45F9"/>
    <w:rsid w:val="00DB4CCF"/>
    <w:rsid w:val="00DB4F7B"/>
    <w:rsid w:val="00DB5984"/>
    <w:rsid w:val="00DB5ED5"/>
    <w:rsid w:val="00DB5FEF"/>
    <w:rsid w:val="00DB62BA"/>
    <w:rsid w:val="00DB6489"/>
    <w:rsid w:val="00DB6537"/>
    <w:rsid w:val="00DB67BA"/>
    <w:rsid w:val="00DB6849"/>
    <w:rsid w:val="00DB6AF5"/>
    <w:rsid w:val="00DB6BE3"/>
    <w:rsid w:val="00DB70E9"/>
    <w:rsid w:val="00DB7580"/>
    <w:rsid w:val="00DB7FA5"/>
    <w:rsid w:val="00DC02FB"/>
    <w:rsid w:val="00DC04AA"/>
    <w:rsid w:val="00DC084C"/>
    <w:rsid w:val="00DC08C0"/>
    <w:rsid w:val="00DC0C5F"/>
    <w:rsid w:val="00DC0F21"/>
    <w:rsid w:val="00DC1129"/>
    <w:rsid w:val="00DC180C"/>
    <w:rsid w:val="00DC1B46"/>
    <w:rsid w:val="00DC1D73"/>
    <w:rsid w:val="00DC2A58"/>
    <w:rsid w:val="00DC309B"/>
    <w:rsid w:val="00DC33DF"/>
    <w:rsid w:val="00DC34DF"/>
    <w:rsid w:val="00DC3995"/>
    <w:rsid w:val="00DC3C4F"/>
    <w:rsid w:val="00DC3D6C"/>
    <w:rsid w:val="00DC3F03"/>
    <w:rsid w:val="00DC4442"/>
    <w:rsid w:val="00DC475B"/>
    <w:rsid w:val="00DC4DA2"/>
    <w:rsid w:val="00DC6607"/>
    <w:rsid w:val="00DC6733"/>
    <w:rsid w:val="00DC68AF"/>
    <w:rsid w:val="00DC6D80"/>
    <w:rsid w:val="00DC6E59"/>
    <w:rsid w:val="00DC71F9"/>
    <w:rsid w:val="00DC75F5"/>
    <w:rsid w:val="00DC7698"/>
    <w:rsid w:val="00DC78C0"/>
    <w:rsid w:val="00DC7D84"/>
    <w:rsid w:val="00DC7EB8"/>
    <w:rsid w:val="00DD01A4"/>
    <w:rsid w:val="00DD044E"/>
    <w:rsid w:val="00DD0640"/>
    <w:rsid w:val="00DD091D"/>
    <w:rsid w:val="00DD0963"/>
    <w:rsid w:val="00DD09D1"/>
    <w:rsid w:val="00DD0D73"/>
    <w:rsid w:val="00DD1161"/>
    <w:rsid w:val="00DD152B"/>
    <w:rsid w:val="00DD1774"/>
    <w:rsid w:val="00DD1848"/>
    <w:rsid w:val="00DD1B5F"/>
    <w:rsid w:val="00DD258D"/>
    <w:rsid w:val="00DD2BD9"/>
    <w:rsid w:val="00DD2BF9"/>
    <w:rsid w:val="00DD2F52"/>
    <w:rsid w:val="00DD3052"/>
    <w:rsid w:val="00DD3135"/>
    <w:rsid w:val="00DD31B3"/>
    <w:rsid w:val="00DD3487"/>
    <w:rsid w:val="00DD3592"/>
    <w:rsid w:val="00DD3CB4"/>
    <w:rsid w:val="00DD419D"/>
    <w:rsid w:val="00DD45E8"/>
    <w:rsid w:val="00DD4A7F"/>
    <w:rsid w:val="00DD5B18"/>
    <w:rsid w:val="00DD6126"/>
    <w:rsid w:val="00DD6253"/>
    <w:rsid w:val="00DD64C0"/>
    <w:rsid w:val="00DD7551"/>
    <w:rsid w:val="00DD76A4"/>
    <w:rsid w:val="00DD789C"/>
    <w:rsid w:val="00DD7B7F"/>
    <w:rsid w:val="00DD7F84"/>
    <w:rsid w:val="00DE039D"/>
    <w:rsid w:val="00DE04B5"/>
    <w:rsid w:val="00DE0556"/>
    <w:rsid w:val="00DE0826"/>
    <w:rsid w:val="00DE1043"/>
    <w:rsid w:val="00DE1085"/>
    <w:rsid w:val="00DE14E5"/>
    <w:rsid w:val="00DE14F8"/>
    <w:rsid w:val="00DE1AA1"/>
    <w:rsid w:val="00DE1C64"/>
    <w:rsid w:val="00DE1D8E"/>
    <w:rsid w:val="00DE24A0"/>
    <w:rsid w:val="00DE30A8"/>
    <w:rsid w:val="00DE33B8"/>
    <w:rsid w:val="00DE33F0"/>
    <w:rsid w:val="00DE350C"/>
    <w:rsid w:val="00DE36CE"/>
    <w:rsid w:val="00DE38E8"/>
    <w:rsid w:val="00DE3918"/>
    <w:rsid w:val="00DE3A39"/>
    <w:rsid w:val="00DE4551"/>
    <w:rsid w:val="00DE4CA2"/>
    <w:rsid w:val="00DE5895"/>
    <w:rsid w:val="00DE61CD"/>
    <w:rsid w:val="00DE6543"/>
    <w:rsid w:val="00DE66F0"/>
    <w:rsid w:val="00DE68B8"/>
    <w:rsid w:val="00DE6BAD"/>
    <w:rsid w:val="00DE6CF2"/>
    <w:rsid w:val="00DE6D2C"/>
    <w:rsid w:val="00DE6FD5"/>
    <w:rsid w:val="00DE70A3"/>
    <w:rsid w:val="00DE71B5"/>
    <w:rsid w:val="00DE729F"/>
    <w:rsid w:val="00DE747C"/>
    <w:rsid w:val="00DE7822"/>
    <w:rsid w:val="00DF05ED"/>
    <w:rsid w:val="00DF093A"/>
    <w:rsid w:val="00DF0E26"/>
    <w:rsid w:val="00DF1162"/>
    <w:rsid w:val="00DF1444"/>
    <w:rsid w:val="00DF1551"/>
    <w:rsid w:val="00DF1747"/>
    <w:rsid w:val="00DF1978"/>
    <w:rsid w:val="00DF1FC1"/>
    <w:rsid w:val="00DF25FA"/>
    <w:rsid w:val="00DF2A9D"/>
    <w:rsid w:val="00DF2AE6"/>
    <w:rsid w:val="00DF2E4A"/>
    <w:rsid w:val="00DF3F33"/>
    <w:rsid w:val="00DF3FC3"/>
    <w:rsid w:val="00DF4050"/>
    <w:rsid w:val="00DF4B8A"/>
    <w:rsid w:val="00DF4CDD"/>
    <w:rsid w:val="00DF5822"/>
    <w:rsid w:val="00DF5DEC"/>
    <w:rsid w:val="00DF5DED"/>
    <w:rsid w:val="00DF5F0C"/>
    <w:rsid w:val="00DF5F76"/>
    <w:rsid w:val="00DF6007"/>
    <w:rsid w:val="00DF659F"/>
    <w:rsid w:val="00DF6B5E"/>
    <w:rsid w:val="00DF74F5"/>
    <w:rsid w:val="00DF7689"/>
    <w:rsid w:val="00DF7B09"/>
    <w:rsid w:val="00E00119"/>
    <w:rsid w:val="00E00754"/>
    <w:rsid w:val="00E00B06"/>
    <w:rsid w:val="00E0101E"/>
    <w:rsid w:val="00E0117D"/>
    <w:rsid w:val="00E019A7"/>
    <w:rsid w:val="00E01B34"/>
    <w:rsid w:val="00E0223F"/>
    <w:rsid w:val="00E02981"/>
    <w:rsid w:val="00E02AA2"/>
    <w:rsid w:val="00E039C0"/>
    <w:rsid w:val="00E039C7"/>
    <w:rsid w:val="00E03B86"/>
    <w:rsid w:val="00E03C3B"/>
    <w:rsid w:val="00E03E20"/>
    <w:rsid w:val="00E04514"/>
    <w:rsid w:val="00E04587"/>
    <w:rsid w:val="00E049C0"/>
    <w:rsid w:val="00E04F52"/>
    <w:rsid w:val="00E04FEC"/>
    <w:rsid w:val="00E0500A"/>
    <w:rsid w:val="00E0515E"/>
    <w:rsid w:val="00E051DA"/>
    <w:rsid w:val="00E05B27"/>
    <w:rsid w:val="00E05EDC"/>
    <w:rsid w:val="00E065D1"/>
    <w:rsid w:val="00E065D6"/>
    <w:rsid w:val="00E065FF"/>
    <w:rsid w:val="00E069A2"/>
    <w:rsid w:val="00E06BD7"/>
    <w:rsid w:val="00E06FA9"/>
    <w:rsid w:val="00E06FB1"/>
    <w:rsid w:val="00E0703F"/>
    <w:rsid w:val="00E076EE"/>
    <w:rsid w:val="00E07B42"/>
    <w:rsid w:val="00E105DE"/>
    <w:rsid w:val="00E10F72"/>
    <w:rsid w:val="00E110D9"/>
    <w:rsid w:val="00E11387"/>
    <w:rsid w:val="00E11543"/>
    <w:rsid w:val="00E119DA"/>
    <w:rsid w:val="00E119EA"/>
    <w:rsid w:val="00E11A52"/>
    <w:rsid w:val="00E11C81"/>
    <w:rsid w:val="00E11D13"/>
    <w:rsid w:val="00E11DF2"/>
    <w:rsid w:val="00E12323"/>
    <w:rsid w:val="00E123BE"/>
    <w:rsid w:val="00E12A09"/>
    <w:rsid w:val="00E12AF2"/>
    <w:rsid w:val="00E12CC9"/>
    <w:rsid w:val="00E12CE1"/>
    <w:rsid w:val="00E13712"/>
    <w:rsid w:val="00E1377E"/>
    <w:rsid w:val="00E13A44"/>
    <w:rsid w:val="00E14491"/>
    <w:rsid w:val="00E14572"/>
    <w:rsid w:val="00E14CDF"/>
    <w:rsid w:val="00E15125"/>
    <w:rsid w:val="00E158D0"/>
    <w:rsid w:val="00E15FD9"/>
    <w:rsid w:val="00E1619E"/>
    <w:rsid w:val="00E16722"/>
    <w:rsid w:val="00E17112"/>
    <w:rsid w:val="00E17759"/>
    <w:rsid w:val="00E20052"/>
    <w:rsid w:val="00E20901"/>
    <w:rsid w:val="00E20B84"/>
    <w:rsid w:val="00E20E60"/>
    <w:rsid w:val="00E21725"/>
    <w:rsid w:val="00E22408"/>
    <w:rsid w:val="00E22E6A"/>
    <w:rsid w:val="00E23395"/>
    <w:rsid w:val="00E2392D"/>
    <w:rsid w:val="00E23956"/>
    <w:rsid w:val="00E23BA7"/>
    <w:rsid w:val="00E23E0D"/>
    <w:rsid w:val="00E24153"/>
    <w:rsid w:val="00E24254"/>
    <w:rsid w:val="00E24510"/>
    <w:rsid w:val="00E246C3"/>
    <w:rsid w:val="00E24F9B"/>
    <w:rsid w:val="00E25B00"/>
    <w:rsid w:val="00E25BB0"/>
    <w:rsid w:val="00E25D82"/>
    <w:rsid w:val="00E25EB1"/>
    <w:rsid w:val="00E25F70"/>
    <w:rsid w:val="00E268E1"/>
    <w:rsid w:val="00E277F8"/>
    <w:rsid w:val="00E27A5B"/>
    <w:rsid w:val="00E27C57"/>
    <w:rsid w:val="00E27D4D"/>
    <w:rsid w:val="00E27F65"/>
    <w:rsid w:val="00E308B8"/>
    <w:rsid w:val="00E30B03"/>
    <w:rsid w:val="00E30C7A"/>
    <w:rsid w:val="00E31363"/>
    <w:rsid w:val="00E313EF"/>
    <w:rsid w:val="00E3148F"/>
    <w:rsid w:val="00E31C20"/>
    <w:rsid w:val="00E31D1D"/>
    <w:rsid w:val="00E32329"/>
    <w:rsid w:val="00E323CC"/>
    <w:rsid w:val="00E32406"/>
    <w:rsid w:val="00E33725"/>
    <w:rsid w:val="00E338C6"/>
    <w:rsid w:val="00E34425"/>
    <w:rsid w:val="00E344F3"/>
    <w:rsid w:val="00E344FF"/>
    <w:rsid w:val="00E34847"/>
    <w:rsid w:val="00E34FF3"/>
    <w:rsid w:val="00E35082"/>
    <w:rsid w:val="00E35434"/>
    <w:rsid w:val="00E355E5"/>
    <w:rsid w:val="00E35B7B"/>
    <w:rsid w:val="00E360F8"/>
    <w:rsid w:val="00E362DD"/>
    <w:rsid w:val="00E364CE"/>
    <w:rsid w:val="00E3654C"/>
    <w:rsid w:val="00E36BB2"/>
    <w:rsid w:val="00E36E0E"/>
    <w:rsid w:val="00E3776A"/>
    <w:rsid w:val="00E377C2"/>
    <w:rsid w:val="00E37950"/>
    <w:rsid w:val="00E37969"/>
    <w:rsid w:val="00E40187"/>
    <w:rsid w:val="00E40585"/>
    <w:rsid w:val="00E40932"/>
    <w:rsid w:val="00E41200"/>
    <w:rsid w:val="00E419FA"/>
    <w:rsid w:val="00E41A09"/>
    <w:rsid w:val="00E41AD4"/>
    <w:rsid w:val="00E41D91"/>
    <w:rsid w:val="00E433FB"/>
    <w:rsid w:val="00E436D7"/>
    <w:rsid w:val="00E43C97"/>
    <w:rsid w:val="00E443D6"/>
    <w:rsid w:val="00E4477C"/>
    <w:rsid w:val="00E448EC"/>
    <w:rsid w:val="00E44973"/>
    <w:rsid w:val="00E452A2"/>
    <w:rsid w:val="00E45731"/>
    <w:rsid w:val="00E4588F"/>
    <w:rsid w:val="00E45AE5"/>
    <w:rsid w:val="00E463A4"/>
    <w:rsid w:val="00E46768"/>
    <w:rsid w:val="00E4687C"/>
    <w:rsid w:val="00E46B69"/>
    <w:rsid w:val="00E46CB3"/>
    <w:rsid w:val="00E47026"/>
    <w:rsid w:val="00E472DB"/>
    <w:rsid w:val="00E47764"/>
    <w:rsid w:val="00E47BA9"/>
    <w:rsid w:val="00E47F33"/>
    <w:rsid w:val="00E50724"/>
    <w:rsid w:val="00E50AC7"/>
    <w:rsid w:val="00E50B83"/>
    <w:rsid w:val="00E50CC7"/>
    <w:rsid w:val="00E50E48"/>
    <w:rsid w:val="00E51032"/>
    <w:rsid w:val="00E5149C"/>
    <w:rsid w:val="00E5204B"/>
    <w:rsid w:val="00E520F7"/>
    <w:rsid w:val="00E5218D"/>
    <w:rsid w:val="00E52265"/>
    <w:rsid w:val="00E52830"/>
    <w:rsid w:val="00E5294D"/>
    <w:rsid w:val="00E52AB7"/>
    <w:rsid w:val="00E5337B"/>
    <w:rsid w:val="00E5352F"/>
    <w:rsid w:val="00E53853"/>
    <w:rsid w:val="00E54476"/>
    <w:rsid w:val="00E54B2D"/>
    <w:rsid w:val="00E55619"/>
    <w:rsid w:val="00E556CC"/>
    <w:rsid w:val="00E55774"/>
    <w:rsid w:val="00E55908"/>
    <w:rsid w:val="00E559E8"/>
    <w:rsid w:val="00E55CE5"/>
    <w:rsid w:val="00E562F0"/>
    <w:rsid w:val="00E56578"/>
    <w:rsid w:val="00E565C1"/>
    <w:rsid w:val="00E566EB"/>
    <w:rsid w:val="00E56822"/>
    <w:rsid w:val="00E57164"/>
    <w:rsid w:val="00E57501"/>
    <w:rsid w:val="00E57A62"/>
    <w:rsid w:val="00E57C23"/>
    <w:rsid w:val="00E57FD8"/>
    <w:rsid w:val="00E604A1"/>
    <w:rsid w:val="00E60A39"/>
    <w:rsid w:val="00E62835"/>
    <w:rsid w:val="00E62B91"/>
    <w:rsid w:val="00E62EA7"/>
    <w:rsid w:val="00E631B7"/>
    <w:rsid w:val="00E636FF"/>
    <w:rsid w:val="00E63AC6"/>
    <w:rsid w:val="00E63CBB"/>
    <w:rsid w:val="00E63F1E"/>
    <w:rsid w:val="00E6428B"/>
    <w:rsid w:val="00E6428E"/>
    <w:rsid w:val="00E64670"/>
    <w:rsid w:val="00E64B66"/>
    <w:rsid w:val="00E64B69"/>
    <w:rsid w:val="00E64B6F"/>
    <w:rsid w:val="00E64D45"/>
    <w:rsid w:val="00E65522"/>
    <w:rsid w:val="00E65C94"/>
    <w:rsid w:val="00E66214"/>
    <w:rsid w:val="00E66DEB"/>
    <w:rsid w:val="00E67082"/>
    <w:rsid w:val="00E673B6"/>
    <w:rsid w:val="00E673ED"/>
    <w:rsid w:val="00E675A5"/>
    <w:rsid w:val="00E677EE"/>
    <w:rsid w:val="00E67927"/>
    <w:rsid w:val="00E705C4"/>
    <w:rsid w:val="00E70A05"/>
    <w:rsid w:val="00E712A3"/>
    <w:rsid w:val="00E71B64"/>
    <w:rsid w:val="00E72050"/>
    <w:rsid w:val="00E7231B"/>
    <w:rsid w:val="00E726B4"/>
    <w:rsid w:val="00E7291D"/>
    <w:rsid w:val="00E72D45"/>
    <w:rsid w:val="00E72D64"/>
    <w:rsid w:val="00E73023"/>
    <w:rsid w:val="00E733E6"/>
    <w:rsid w:val="00E735C9"/>
    <w:rsid w:val="00E7368E"/>
    <w:rsid w:val="00E7373B"/>
    <w:rsid w:val="00E74661"/>
    <w:rsid w:val="00E75267"/>
    <w:rsid w:val="00E75533"/>
    <w:rsid w:val="00E7571A"/>
    <w:rsid w:val="00E75BB0"/>
    <w:rsid w:val="00E760B3"/>
    <w:rsid w:val="00E76507"/>
    <w:rsid w:val="00E76A71"/>
    <w:rsid w:val="00E76E8F"/>
    <w:rsid w:val="00E77387"/>
    <w:rsid w:val="00E773B0"/>
    <w:rsid w:val="00E77645"/>
    <w:rsid w:val="00E777C7"/>
    <w:rsid w:val="00E8049D"/>
    <w:rsid w:val="00E8084B"/>
    <w:rsid w:val="00E80F51"/>
    <w:rsid w:val="00E815B9"/>
    <w:rsid w:val="00E82306"/>
    <w:rsid w:val="00E824AF"/>
    <w:rsid w:val="00E8269F"/>
    <w:rsid w:val="00E82848"/>
    <w:rsid w:val="00E828D3"/>
    <w:rsid w:val="00E8301B"/>
    <w:rsid w:val="00E837BD"/>
    <w:rsid w:val="00E8387D"/>
    <w:rsid w:val="00E83C3E"/>
    <w:rsid w:val="00E83CDA"/>
    <w:rsid w:val="00E8438D"/>
    <w:rsid w:val="00E846AD"/>
    <w:rsid w:val="00E848FF"/>
    <w:rsid w:val="00E84A2C"/>
    <w:rsid w:val="00E84AF3"/>
    <w:rsid w:val="00E850DD"/>
    <w:rsid w:val="00E85D70"/>
    <w:rsid w:val="00E85F5E"/>
    <w:rsid w:val="00E86035"/>
    <w:rsid w:val="00E860A9"/>
    <w:rsid w:val="00E8618D"/>
    <w:rsid w:val="00E86193"/>
    <w:rsid w:val="00E86527"/>
    <w:rsid w:val="00E86631"/>
    <w:rsid w:val="00E86EB2"/>
    <w:rsid w:val="00E8751C"/>
    <w:rsid w:val="00E876D4"/>
    <w:rsid w:val="00E8797F"/>
    <w:rsid w:val="00E87BBA"/>
    <w:rsid w:val="00E87CC0"/>
    <w:rsid w:val="00E87EDF"/>
    <w:rsid w:val="00E907FF"/>
    <w:rsid w:val="00E90D4E"/>
    <w:rsid w:val="00E90DD0"/>
    <w:rsid w:val="00E913FC"/>
    <w:rsid w:val="00E92139"/>
    <w:rsid w:val="00E9253E"/>
    <w:rsid w:val="00E9265A"/>
    <w:rsid w:val="00E928B8"/>
    <w:rsid w:val="00E936BA"/>
    <w:rsid w:val="00E93816"/>
    <w:rsid w:val="00E939F2"/>
    <w:rsid w:val="00E93D87"/>
    <w:rsid w:val="00E94498"/>
    <w:rsid w:val="00E94DDE"/>
    <w:rsid w:val="00E94EBF"/>
    <w:rsid w:val="00E94F16"/>
    <w:rsid w:val="00E94F7D"/>
    <w:rsid w:val="00E95077"/>
    <w:rsid w:val="00E952A2"/>
    <w:rsid w:val="00E95512"/>
    <w:rsid w:val="00E963A6"/>
    <w:rsid w:val="00E9671B"/>
    <w:rsid w:val="00E96CBD"/>
    <w:rsid w:val="00E96CE4"/>
    <w:rsid w:val="00E96ED9"/>
    <w:rsid w:val="00E97299"/>
    <w:rsid w:val="00E97396"/>
    <w:rsid w:val="00E97C33"/>
    <w:rsid w:val="00EA049D"/>
    <w:rsid w:val="00EA06CD"/>
    <w:rsid w:val="00EA0E6F"/>
    <w:rsid w:val="00EA105B"/>
    <w:rsid w:val="00EA1ADF"/>
    <w:rsid w:val="00EA1E57"/>
    <w:rsid w:val="00EA211D"/>
    <w:rsid w:val="00EA22AC"/>
    <w:rsid w:val="00EA22F8"/>
    <w:rsid w:val="00EA28D5"/>
    <w:rsid w:val="00EA2969"/>
    <w:rsid w:val="00EA2C20"/>
    <w:rsid w:val="00EA2D2A"/>
    <w:rsid w:val="00EA2D7B"/>
    <w:rsid w:val="00EA2EE2"/>
    <w:rsid w:val="00EA3A40"/>
    <w:rsid w:val="00EA3AFA"/>
    <w:rsid w:val="00EA3B7B"/>
    <w:rsid w:val="00EA3EE7"/>
    <w:rsid w:val="00EA42B9"/>
    <w:rsid w:val="00EA4C29"/>
    <w:rsid w:val="00EA4DA5"/>
    <w:rsid w:val="00EA5A3F"/>
    <w:rsid w:val="00EA5D47"/>
    <w:rsid w:val="00EA5F78"/>
    <w:rsid w:val="00EA6098"/>
    <w:rsid w:val="00EA6116"/>
    <w:rsid w:val="00EA661B"/>
    <w:rsid w:val="00EA6DBD"/>
    <w:rsid w:val="00EA6F91"/>
    <w:rsid w:val="00EA7E0F"/>
    <w:rsid w:val="00EA7F73"/>
    <w:rsid w:val="00EB0126"/>
    <w:rsid w:val="00EB0D6D"/>
    <w:rsid w:val="00EB0EAA"/>
    <w:rsid w:val="00EB1237"/>
    <w:rsid w:val="00EB19CF"/>
    <w:rsid w:val="00EB1A64"/>
    <w:rsid w:val="00EB1FF0"/>
    <w:rsid w:val="00EB210E"/>
    <w:rsid w:val="00EB22AF"/>
    <w:rsid w:val="00EB3376"/>
    <w:rsid w:val="00EB3568"/>
    <w:rsid w:val="00EB3A00"/>
    <w:rsid w:val="00EB3C75"/>
    <w:rsid w:val="00EB3EF4"/>
    <w:rsid w:val="00EB3F15"/>
    <w:rsid w:val="00EB464E"/>
    <w:rsid w:val="00EB465B"/>
    <w:rsid w:val="00EB4992"/>
    <w:rsid w:val="00EB5310"/>
    <w:rsid w:val="00EB533A"/>
    <w:rsid w:val="00EB5B18"/>
    <w:rsid w:val="00EB5DD0"/>
    <w:rsid w:val="00EB6025"/>
    <w:rsid w:val="00EB626C"/>
    <w:rsid w:val="00EB639F"/>
    <w:rsid w:val="00EB680C"/>
    <w:rsid w:val="00EB68DE"/>
    <w:rsid w:val="00EB6B20"/>
    <w:rsid w:val="00EB6FF0"/>
    <w:rsid w:val="00EB7471"/>
    <w:rsid w:val="00EB7544"/>
    <w:rsid w:val="00EB7D7F"/>
    <w:rsid w:val="00EC041E"/>
    <w:rsid w:val="00EC0505"/>
    <w:rsid w:val="00EC0688"/>
    <w:rsid w:val="00EC0E7D"/>
    <w:rsid w:val="00EC1073"/>
    <w:rsid w:val="00EC1383"/>
    <w:rsid w:val="00EC216B"/>
    <w:rsid w:val="00EC2528"/>
    <w:rsid w:val="00EC2A0C"/>
    <w:rsid w:val="00EC3558"/>
    <w:rsid w:val="00EC38B5"/>
    <w:rsid w:val="00EC38EA"/>
    <w:rsid w:val="00EC390E"/>
    <w:rsid w:val="00EC3E9A"/>
    <w:rsid w:val="00EC3EB7"/>
    <w:rsid w:val="00EC4136"/>
    <w:rsid w:val="00EC4313"/>
    <w:rsid w:val="00EC4958"/>
    <w:rsid w:val="00EC4A25"/>
    <w:rsid w:val="00EC4CFC"/>
    <w:rsid w:val="00EC4DAA"/>
    <w:rsid w:val="00EC4E39"/>
    <w:rsid w:val="00EC52E2"/>
    <w:rsid w:val="00EC5A37"/>
    <w:rsid w:val="00EC5BDE"/>
    <w:rsid w:val="00EC602E"/>
    <w:rsid w:val="00EC60BE"/>
    <w:rsid w:val="00EC6144"/>
    <w:rsid w:val="00EC6537"/>
    <w:rsid w:val="00EC662B"/>
    <w:rsid w:val="00EC67B5"/>
    <w:rsid w:val="00EC6A7C"/>
    <w:rsid w:val="00EC6B45"/>
    <w:rsid w:val="00EC6DD3"/>
    <w:rsid w:val="00EC78F0"/>
    <w:rsid w:val="00EC7E87"/>
    <w:rsid w:val="00EC7F48"/>
    <w:rsid w:val="00ED0422"/>
    <w:rsid w:val="00ED050A"/>
    <w:rsid w:val="00ED0718"/>
    <w:rsid w:val="00ED0EA4"/>
    <w:rsid w:val="00ED0F0E"/>
    <w:rsid w:val="00ED182F"/>
    <w:rsid w:val="00ED18A7"/>
    <w:rsid w:val="00ED195C"/>
    <w:rsid w:val="00ED1993"/>
    <w:rsid w:val="00ED1D2F"/>
    <w:rsid w:val="00ED1DCE"/>
    <w:rsid w:val="00ED1E1D"/>
    <w:rsid w:val="00ED22A4"/>
    <w:rsid w:val="00ED23A0"/>
    <w:rsid w:val="00ED26FC"/>
    <w:rsid w:val="00ED2840"/>
    <w:rsid w:val="00ED28E3"/>
    <w:rsid w:val="00ED296F"/>
    <w:rsid w:val="00ED2BB3"/>
    <w:rsid w:val="00ED2D35"/>
    <w:rsid w:val="00ED2E13"/>
    <w:rsid w:val="00ED2E1A"/>
    <w:rsid w:val="00ED2E3E"/>
    <w:rsid w:val="00ED2E56"/>
    <w:rsid w:val="00ED2F52"/>
    <w:rsid w:val="00ED3057"/>
    <w:rsid w:val="00ED3307"/>
    <w:rsid w:val="00ED3ECD"/>
    <w:rsid w:val="00ED4472"/>
    <w:rsid w:val="00ED44BF"/>
    <w:rsid w:val="00ED4A13"/>
    <w:rsid w:val="00ED50FA"/>
    <w:rsid w:val="00ED534A"/>
    <w:rsid w:val="00ED57A3"/>
    <w:rsid w:val="00ED5865"/>
    <w:rsid w:val="00ED6228"/>
    <w:rsid w:val="00ED6288"/>
    <w:rsid w:val="00ED634A"/>
    <w:rsid w:val="00ED639D"/>
    <w:rsid w:val="00ED6529"/>
    <w:rsid w:val="00ED670A"/>
    <w:rsid w:val="00ED6D75"/>
    <w:rsid w:val="00ED716B"/>
    <w:rsid w:val="00ED743F"/>
    <w:rsid w:val="00ED7483"/>
    <w:rsid w:val="00ED77E0"/>
    <w:rsid w:val="00ED7902"/>
    <w:rsid w:val="00ED7CE5"/>
    <w:rsid w:val="00ED7DBE"/>
    <w:rsid w:val="00ED7F44"/>
    <w:rsid w:val="00EE025E"/>
    <w:rsid w:val="00EE02DA"/>
    <w:rsid w:val="00EE0601"/>
    <w:rsid w:val="00EE0A97"/>
    <w:rsid w:val="00EE0BE8"/>
    <w:rsid w:val="00EE0EF3"/>
    <w:rsid w:val="00EE1084"/>
    <w:rsid w:val="00EE133D"/>
    <w:rsid w:val="00EE1358"/>
    <w:rsid w:val="00EE13E8"/>
    <w:rsid w:val="00EE14B8"/>
    <w:rsid w:val="00EE1828"/>
    <w:rsid w:val="00EE1B92"/>
    <w:rsid w:val="00EE1F4F"/>
    <w:rsid w:val="00EE230C"/>
    <w:rsid w:val="00EE24A2"/>
    <w:rsid w:val="00EE252A"/>
    <w:rsid w:val="00EE2721"/>
    <w:rsid w:val="00EE2849"/>
    <w:rsid w:val="00EE286F"/>
    <w:rsid w:val="00EE28D4"/>
    <w:rsid w:val="00EE2A14"/>
    <w:rsid w:val="00EE2A99"/>
    <w:rsid w:val="00EE2AF0"/>
    <w:rsid w:val="00EE2B14"/>
    <w:rsid w:val="00EE30BE"/>
    <w:rsid w:val="00EE380E"/>
    <w:rsid w:val="00EE3CAB"/>
    <w:rsid w:val="00EE3CC2"/>
    <w:rsid w:val="00EE4165"/>
    <w:rsid w:val="00EE41D4"/>
    <w:rsid w:val="00EE4A62"/>
    <w:rsid w:val="00EE4B62"/>
    <w:rsid w:val="00EE4D41"/>
    <w:rsid w:val="00EE521E"/>
    <w:rsid w:val="00EE52F3"/>
    <w:rsid w:val="00EE54D6"/>
    <w:rsid w:val="00EE5D42"/>
    <w:rsid w:val="00EE600D"/>
    <w:rsid w:val="00EE604F"/>
    <w:rsid w:val="00EE64B4"/>
    <w:rsid w:val="00EE708F"/>
    <w:rsid w:val="00EE712E"/>
    <w:rsid w:val="00EE738C"/>
    <w:rsid w:val="00EE73DA"/>
    <w:rsid w:val="00EE7D0B"/>
    <w:rsid w:val="00EF015D"/>
    <w:rsid w:val="00EF090C"/>
    <w:rsid w:val="00EF0BAF"/>
    <w:rsid w:val="00EF0D58"/>
    <w:rsid w:val="00EF0D5C"/>
    <w:rsid w:val="00EF0FA1"/>
    <w:rsid w:val="00EF137D"/>
    <w:rsid w:val="00EF283B"/>
    <w:rsid w:val="00EF290F"/>
    <w:rsid w:val="00EF299A"/>
    <w:rsid w:val="00EF2D66"/>
    <w:rsid w:val="00EF2F0A"/>
    <w:rsid w:val="00EF301F"/>
    <w:rsid w:val="00EF3119"/>
    <w:rsid w:val="00EF371C"/>
    <w:rsid w:val="00EF38C3"/>
    <w:rsid w:val="00EF3A78"/>
    <w:rsid w:val="00EF52C1"/>
    <w:rsid w:val="00EF52C4"/>
    <w:rsid w:val="00EF5C12"/>
    <w:rsid w:val="00EF5FF5"/>
    <w:rsid w:val="00EF608A"/>
    <w:rsid w:val="00EF6091"/>
    <w:rsid w:val="00EF628C"/>
    <w:rsid w:val="00EF6CF4"/>
    <w:rsid w:val="00EF7293"/>
    <w:rsid w:val="00EF74C3"/>
    <w:rsid w:val="00EF74E2"/>
    <w:rsid w:val="00EF7583"/>
    <w:rsid w:val="00EF7636"/>
    <w:rsid w:val="00EF7B5C"/>
    <w:rsid w:val="00F000AD"/>
    <w:rsid w:val="00F00245"/>
    <w:rsid w:val="00F011C2"/>
    <w:rsid w:val="00F01243"/>
    <w:rsid w:val="00F01325"/>
    <w:rsid w:val="00F018B7"/>
    <w:rsid w:val="00F01E46"/>
    <w:rsid w:val="00F01EA7"/>
    <w:rsid w:val="00F01F68"/>
    <w:rsid w:val="00F025A2"/>
    <w:rsid w:val="00F025EE"/>
    <w:rsid w:val="00F0261E"/>
    <w:rsid w:val="00F02CD4"/>
    <w:rsid w:val="00F02F04"/>
    <w:rsid w:val="00F02FD4"/>
    <w:rsid w:val="00F0370D"/>
    <w:rsid w:val="00F03BE5"/>
    <w:rsid w:val="00F04476"/>
    <w:rsid w:val="00F04709"/>
    <w:rsid w:val="00F04710"/>
    <w:rsid w:val="00F04733"/>
    <w:rsid w:val="00F049DD"/>
    <w:rsid w:val="00F04B54"/>
    <w:rsid w:val="00F04E20"/>
    <w:rsid w:val="00F0529D"/>
    <w:rsid w:val="00F05419"/>
    <w:rsid w:val="00F05514"/>
    <w:rsid w:val="00F05848"/>
    <w:rsid w:val="00F058D6"/>
    <w:rsid w:val="00F05AF5"/>
    <w:rsid w:val="00F05C67"/>
    <w:rsid w:val="00F05EA5"/>
    <w:rsid w:val="00F06455"/>
    <w:rsid w:val="00F0670D"/>
    <w:rsid w:val="00F06E45"/>
    <w:rsid w:val="00F07000"/>
    <w:rsid w:val="00F07105"/>
    <w:rsid w:val="00F0787E"/>
    <w:rsid w:val="00F07D0F"/>
    <w:rsid w:val="00F07D76"/>
    <w:rsid w:val="00F07F0E"/>
    <w:rsid w:val="00F07FE6"/>
    <w:rsid w:val="00F10924"/>
    <w:rsid w:val="00F10B7A"/>
    <w:rsid w:val="00F10E06"/>
    <w:rsid w:val="00F1107B"/>
    <w:rsid w:val="00F1121E"/>
    <w:rsid w:val="00F11E81"/>
    <w:rsid w:val="00F121DD"/>
    <w:rsid w:val="00F12C39"/>
    <w:rsid w:val="00F1335C"/>
    <w:rsid w:val="00F13A9E"/>
    <w:rsid w:val="00F141B2"/>
    <w:rsid w:val="00F14478"/>
    <w:rsid w:val="00F144C0"/>
    <w:rsid w:val="00F14909"/>
    <w:rsid w:val="00F14A81"/>
    <w:rsid w:val="00F14ECF"/>
    <w:rsid w:val="00F15034"/>
    <w:rsid w:val="00F1523C"/>
    <w:rsid w:val="00F15534"/>
    <w:rsid w:val="00F15A61"/>
    <w:rsid w:val="00F15DF7"/>
    <w:rsid w:val="00F164D4"/>
    <w:rsid w:val="00F166CE"/>
    <w:rsid w:val="00F169EC"/>
    <w:rsid w:val="00F16DFC"/>
    <w:rsid w:val="00F16E4C"/>
    <w:rsid w:val="00F1707C"/>
    <w:rsid w:val="00F17172"/>
    <w:rsid w:val="00F17449"/>
    <w:rsid w:val="00F174BF"/>
    <w:rsid w:val="00F2013E"/>
    <w:rsid w:val="00F2026E"/>
    <w:rsid w:val="00F2052D"/>
    <w:rsid w:val="00F20662"/>
    <w:rsid w:val="00F20842"/>
    <w:rsid w:val="00F208F1"/>
    <w:rsid w:val="00F20A75"/>
    <w:rsid w:val="00F20BF5"/>
    <w:rsid w:val="00F20C48"/>
    <w:rsid w:val="00F2168F"/>
    <w:rsid w:val="00F21854"/>
    <w:rsid w:val="00F21FE2"/>
    <w:rsid w:val="00F2210A"/>
    <w:rsid w:val="00F22758"/>
    <w:rsid w:val="00F2287F"/>
    <w:rsid w:val="00F22946"/>
    <w:rsid w:val="00F22EF2"/>
    <w:rsid w:val="00F231D4"/>
    <w:rsid w:val="00F235C8"/>
    <w:rsid w:val="00F2376D"/>
    <w:rsid w:val="00F240F9"/>
    <w:rsid w:val="00F241C4"/>
    <w:rsid w:val="00F244BB"/>
    <w:rsid w:val="00F244D5"/>
    <w:rsid w:val="00F24ADE"/>
    <w:rsid w:val="00F24C11"/>
    <w:rsid w:val="00F250C5"/>
    <w:rsid w:val="00F252BF"/>
    <w:rsid w:val="00F257CB"/>
    <w:rsid w:val="00F25F8C"/>
    <w:rsid w:val="00F2649F"/>
    <w:rsid w:val="00F26661"/>
    <w:rsid w:val="00F26AD0"/>
    <w:rsid w:val="00F271F5"/>
    <w:rsid w:val="00F2791E"/>
    <w:rsid w:val="00F2795B"/>
    <w:rsid w:val="00F27F07"/>
    <w:rsid w:val="00F300BC"/>
    <w:rsid w:val="00F30152"/>
    <w:rsid w:val="00F30440"/>
    <w:rsid w:val="00F3049A"/>
    <w:rsid w:val="00F3076F"/>
    <w:rsid w:val="00F30A93"/>
    <w:rsid w:val="00F30EC0"/>
    <w:rsid w:val="00F31091"/>
    <w:rsid w:val="00F3117E"/>
    <w:rsid w:val="00F31302"/>
    <w:rsid w:val="00F314EC"/>
    <w:rsid w:val="00F31BA0"/>
    <w:rsid w:val="00F31CAD"/>
    <w:rsid w:val="00F31DCE"/>
    <w:rsid w:val="00F32273"/>
    <w:rsid w:val="00F325F7"/>
    <w:rsid w:val="00F32A28"/>
    <w:rsid w:val="00F32A9B"/>
    <w:rsid w:val="00F32E0E"/>
    <w:rsid w:val="00F3356A"/>
    <w:rsid w:val="00F33A2A"/>
    <w:rsid w:val="00F33A33"/>
    <w:rsid w:val="00F33ADC"/>
    <w:rsid w:val="00F33B89"/>
    <w:rsid w:val="00F3431B"/>
    <w:rsid w:val="00F34364"/>
    <w:rsid w:val="00F348B8"/>
    <w:rsid w:val="00F34B70"/>
    <w:rsid w:val="00F34C59"/>
    <w:rsid w:val="00F35191"/>
    <w:rsid w:val="00F355CE"/>
    <w:rsid w:val="00F3587B"/>
    <w:rsid w:val="00F35940"/>
    <w:rsid w:val="00F35FED"/>
    <w:rsid w:val="00F36AD1"/>
    <w:rsid w:val="00F36BA8"/>
    <w:rsid w:val="00F36EE8"/>
    <w:rsid w:val="00F375EF"/>
    <w:rsid w:val="00F37623"/>
    <w:rsid w:val="00F37743"/>
    <w:rsid w:val="00F37974"/>
    <w:rsid w:val="00F379A9"/>
    <w:rsid w:val="00F40827"/>
    <w:rsid w:val="00F418BE"/>
    <w:rsid w:val="00F418EA"/>
    <w:rsid w:val="00F4191B"/>
    <w:rsid w:val="00F41945"/>
    <w:rsid w:val="00F41A7D"/>
    <w:rsid w:val="00F41BD3"/>
    <w:rsid w:val="00F41CEE"/>
    <w:rsid w:val="00F41D0D"/>
    <w:rsid w:val="00F41FF4"/>
    <w:rsid w:val="00F42094"/>
    <w:rsid w:val="00F421A8"/>
    <w:rsid w:val="00F42340"/>
    <w:rsid w:val="00F42703"/>
    <w:rsid w:val="00F428E1"/>
    <w:rsid w:val="00F42B23"/>
    <w:rsid w:val="00F42D01"/>
    <w:rsid w:val="00F430AB"/>
    <w:rsid w:val="00F43316"/>
    <w:rsid w:val="00F433B3"/>
    <w:rsid w:val="00F434EC"/>
    <w:rsid w:val="00F4379F"/>
    <w:rsid w:val="00F4388B"/>
    <w:rsid w:val="00F43984"/>
    <w:rsid w:val="00F440F7"/>
    <w:rsid w:val="00F442BA"/>
    <w:rsid w:val="00F44E22"/>
    <w:rsid w:val="00F4505C"/>
    <w:rsid w:val="00F450B4"/>
    <w:rsid w:val="00F454F4"/>
    <w:rsid w:val="00F4556E"/>
    <w:rsid w:val="00F45D03"/>
    <w:rsid w:val="00F45FE1"/>
    <w:rsid w:val="00F47C51"/>
    <w:rsid w:val="00F47E07"/>
    <w:rsid w:val="00F47F6F"/>
    <w:rsid w:val="00F5057D"/>
    <w:rsid w:val="00F507CF"/>
    <w:rsid w:val="00F50C88"/>
    <w:rsid w:val="00F50CD6"/>
    <w:rsid w:val="00F50DCA"/>
    <w:rsid w:val="00F50F7F"/>
    <w:rsid w:val="00F517DF"/>
    <w:rsid w:val="00F5186B"/>
    <w:rsid w:val="00F51F00"/>
    <w:rsid w:val="00F52737"/>
    <w:rsid w:val="00F536DA"/>
    <w:rsid w:val="00F539A9"/>
    <w:rsid w:val="00F53B2C"/>
    <w:rsid w:val="00F53B64"/>
    <w:rsid w:val="00F53BBF"/>
    <w:rsid w:val="00F53C6E"/>
    <w:rsid w:val="00F53E54"/>
    <w:rsid w:val="00F53F40"/>
    <w:rsid w:val="00F54808"/>
    <w:rsid w:val="00F54A36"/>
    <w:rsid w:val="00F54A3D"/>
    <w:rsid w:val="00F54C9C"/>
    <w:rsid w:val="00F54CFA"/>
    <w:rsid w:val="00F54DCC"/>
    <w:rsid w:val="00F54E98"/>
    <w:rsid w:val="00F551E4"/>
    <w:rsid w:val="00F554E6"/>
    <w:rsid w:val="00F55B69"/>
    <w:rsid w:val="00F55DA2"/>
    <w:rsid w:val="00F5609B"/>
    <w:rsid w:val="00F560E5"/>
    <w:rsid w:val="00F56119"/>
    <w:rsid w:val="00F5640F"/>
    <w:rsid w:val="00F5645D"/>
    <w:rsid w:val="00F56ACD"/>
    <w:rsid w:val="00F57261"/>
    <w:rsid w:val="00F572E1"/>
    <w:rsid w:val="00F57622"/>
    <w:rsid w:val="00F576D0"/>
    <w:rsid w:val="00F5777B"/>
    <w:rsid w:val="00F57AA0"/>
    <w:rsid w:val="00F57C85"/>
    <w:rsid w:val="00F60433"/>
    <w:rsid w:val="00F608C7"/>
    <w:rsid w:val="00F60B36"/>
    <w:rsid w:val="00F60CA2"/>
    <w:rsid w:val="00F60D4D"/>
    <w:rsid w:val="00F6107F"/>
    <w:rsid w:val="00F61610"/>
    <w:rsid w:val="00F618EC"/>
    <w:rsid w:val="00F61AF2"/>
    <w:rsid w:val="00F621D1"/>
    <w:rsid w:val="00F621EE"/>
    <w:rsid w:val="00F62708"/>
    <w:rsid w:val="00F6291F"/>
    <w:rsid w:val="00F62D2E"/>
    <w:rsid w:val="00F62DA5"/>
    <w:rsid w:val="00F63110"/>
    <w:rsid w:val="00F6342F"/>
    <w:rsid w:val="00F63602"/>
    <w:rsid w:val="00F644A3"/>
    <w:rsid w:val="00F645F5"/>
    <w:rsid w:val="00F651C6"/>
    <w:rsid w:val="00F65395"/>
    <w:rsid w:val="00F653B8"/>
    <w:rsid w:val="00F6579A"/>
    <w:rsid w:val="00F65975"/>
    <w:rsid w:val="00F65DD8"/>
    <w:rsid w:val="00F65F06"/>
    <w:rsid w:val="00F65F9D"/>
    <w:rsid w:val="00F661E5"/>
    <w:rsid w:val="00F66950"/>
    <w:rsid w:val="00F66AAC"/>
    <w:rsid w:val="00F670D4"/>
    <w:rsid w:val="00F674D2"/>
    <w:rsid w:val="00F67543"/>
    <w:rsid w:val="00F676EF"/>
    <w:rsid w:val="00F67834"/>
    <w:rsid w:val="00F679C8"/>
    <w:rsid w:val="00F67F8F"/>
    <w:rsid w:val="00F70A55"/>
    <w:rsid w:val="00F7171A"/>
    <w:rsid w:val="00F71957"/>
    <w:rsid w:val="00F71B86"/>
    <w:rsid w:val="00F71C04"/>
    <w:rsid w:val="00F71E7F"/>
    <w:rsid w:val="00F71FEB"/>
    <w:rsid w:val="00F7304C"/>
    <w:rsid w:val="00F7309B"/>
    <w:rsid w:val="00F7358C"/>
    <w:rsid w:val="00F73A29"/>
    <w:rsid w:val="00F73D32"/>
    <w:rsid w:val="00F73D6E"/>
    <w:rsid w:val="00F742E3"/>
    <w:rsid w:val="00F749E9"/>
    <w:rsid w:val="00F74AF1"/>
    <w:rsid w:val="00F750C4"/>
    <w:rsid w:val="00F764BC"/>
    <w:rsid w:val="00F76620"/>
    <w:rsid w:val="00F76A5A"/>
    <w:rsid w:val="00F76F8F"/>
    <w:rsid w:val="00F77A2E"/>
    <w:rsid w:val="00F77BE5"/>
    <w:rsid w:val="00F77C72"/>
    <w:rsid w:val="00F77D05"/>
    <w:rsid w:val="00F8055A"/>
    <w:rsid w:val="00F80A44"/>
    <w:rsid w:val="00F80E0F"/>
    <w:rsid w:val="00F8109A"/>
    <w:rsid w:val="00F81822"/>
    <w:rsid w:val="00F81D3E"/>
    <w:rsid w:val="00F822AF"/>
    <w:rsid w:val="00F8247F"/>
    <w:rsid w:val="00F826A6"/>
    <w:rsid w:val="00F826FC"/>
    <w:rsid w:val="00F82E7E"/>
    <w:rsid w:val="00F83238"/>
    <w:rsid w:val="00F8323C"/>
    <w:rsid w:val="00F832DA"/>
    <w:rsid w:val="00F83400"/>
    <w:rsid w:val="00F835D2"/>
    <w:rsid w:val="00F83919"/>
    <w:rsid w:val="00F83B06"/>
    <w:rsid w:val="00F83E4D"/>
    <w:rsid w:val="00F8401F"/>
    <w:rsid w:val="00F84292"/>
    <w:rsid w:val="00F84321"/>
    <w:rsid w:val="00F844B5"/>
    <w:rsid w:val="00F846CF"/>
    <w:rsid w:val="00F84F6A"/>
    <w:rsid w:val="00F8534B"/>
    <w:rsid w:val="00F8572A"/>
    <w:rsid w:val="00F85A0D"/>
    <w:rsid w:val="00F85E3E"/>
    <w:rsid w:val="00F85EA3"/>
    <w:rsid w:val="00F86002"/>
    <w:rsid w:val="00F86267"/>
    <w:rsid w:val="00F865CB"/>
    <w:rsid w:val="00F869E1"/>
    <w:rsid w:val="00F8739F"/>
    <w:rsid w:val="00F87570"/>
    <w:rsid w:val="00F8789A"/>
    <w:rsid w:val="00F87978"/>
    <w:rsid w:val="00F87F1C"/>
    <w:rsid w:val="00F90945"/>
    <w:rsid w:val="00F910DF"/>
    <w:rsid w:val="00F9138D"/>
    <w:rsid w:val="00F917BC"/>
    <w:rsid w:val="00F91BE6"/>
    <w:rsid w:val="00F91D01"/>
    <w:rsid w:val="00F91E5E"/>
    <w:rsid w:val="00F91F45"/>
    <w:rsid w:val="00F92EFC"/>
    <w:rsid w:val="00F93F4A"/>
    <w:rsid w:val="00F93F8E"/>
    <w:rsid w:val="00F940F5"/>
    <w:rsid w:val="00F9442A"/>
    <w:rsid w:val="00F94B2B"/>
    <w:rsid w:val="00F953A9"/>
    <w:rsid w:val="00F95511"/>
    <w:rsid w:val="00F95CC8"/>
    <w:rsid w:val="00F95E47"/>
    <w:rsid w:val="00F966E6"/>
    <w:rsid w:val="00F967CD"/>
    <w:rsid w:val="00F96828"/>
    <w:rsid w:val="00F96843"/>
    <w:rsid w:val="00F9698E"/>
    <w:rsid w:val="00F96FAB"/>
    <w:rsid w:val="00F96FBD"/>
    <w:rsid w:val="00F97064"/>
    <w:rsid w:val="00F97264"/>
    <w:rsid w:val="00F9755A"/>
    <w:rsid w:val="00F97670"/>
    <w:rsid w:val="00F97925"/>
    <w:rsid w:val="00F97A07"/>
    <w:rsid w:val="00F97BD1"/>
    <w:rsid w:val="00F97D84"/>
    <w:rsid w:val="00FA013B"/>
    <w:rsid w:val="00FA0A61"/>
    <w:rsid w:val="00FA0EED"/>
    <w:rsid w:val="00FA0F6F"/>
    <w:rsid w:val="00FA1266"/>
    <w:rsid w:val="00FA1B0D"/>
    <w:rsid w:val="00FA1D6C"/>
    <w:rsid w:val="00FA1EF5"/>
    <w:rsid w:val="00FA2391"/>
    <w:rsid w:val="00FA270C"/>
    <w:rsid w:val="00FA2D44"/>
    <w:rsid w:val="00FA342D"/>
    <w:rsid w:val="00FA36E1"/>
    <w:rsid w:val="00FA41C0"/>
    <w:rsid w:val="00FA4344"/>
    <w:rsid w:val="00FA435E"/>
    <w:rsid w:val="00FA4BBE"/>
    <w:rsid w:val="00FA5276"/>
    <w:rsid w:val="00FA5588"/>
    <w:rsid w:val="00FA57FC"/>
    <w:rsid w:val="00FA5A9C"/>
    <w:rsid w:val="00FA5F66"/>
    <w:rsid w:val="00FA6521"/>
    <w:rsid w:val="00FA6BC8"/>
    <w:rsid w:val="00FA6E15"/>
    <w:rsid w:val="00FA77EE"/>
    <w:rsid w:val="00FA780D"/>
    <w:rsid w:val="00FA7B05"/>
    <w:rsid w:val="00FA7B87"/>
    <w:rsid w:val="00FA7BC2"/>
    <w:rsid w:val="00FA7DBB"/>
    <w:rsid w:val="00FA7E4C"/>
    <w:rsid w:val="00FA7F6C"/>
    <w:rsid w:val="00FA7FE5"/>
    <w:rsid w:val="00FB004B"/>
    <w:rsid w:val="00FB02C3"/>
    <w:rsid w:val="00FB0475"/>
    <w:rsid w:val="00FB0567"/>
    <w:rsid w:val="00FB0889"/>
    <w:rsid w:val="00FB0B16"/>
    <w:rsid w:val="00FB0E05"/>
    <w:rsid w:val="00FB0FDC"/>
    <w:rsid w:val="00FB1075"/>
    <w:rsid w:val="00FB1C2A"/>
    <w:rsid w:val="00FB1F46"/>
    <w:rsid w:val="00FB2063"/>
    <w:rsid w:val="00FB22F1"/>
    <w:rsid w:val="00FB28C4"/>
    <w:rsid w:val="00FB2CCF"/>
    <w:rsid w:val="00FB2ED9"/>
    <w:rsid w:val="00FB335D"/>
    <w:rsid w:val="00FB34FC"/>
    <w:rsid w:val="00FB3675"/>
    <w:rsid w:val="00FB3ACE"/>
    <w:rsid w:val="00FB3CFB"/>
    <w:rsid w:val="00FB4B26"/>
    <w:rsid w:val="00FB4C1E"/>
    <w:rsid w:val="00FB5058"/>
    <w:rsid w:val="00FB5308"/>
    <w:rsid w:val="00FB5487"/>
    <w:rsid w:val="00FB5641"/>
    <w:rsid w:val="00FB5CA1"/>
    <w:rsid w:val="00FB5CAF"/>
    <w:rsid w:val="00FB5E53"/>
    <w:rsid w:val="00FB6083"/>
    <w:rsid w:val="00FB60EF"/>
    <w:rsid w:val="00FB64BB"/>
    <w:rsid w:val="00FB67AF"/>
    <w:rsid w:val="00FB777E"/>
    <w:rsid w:val="00FB7E1C"/>
    <w:rsid w:val="00FC0C0F"/>
    <w:rsid w:val="00FC1179"/>
    <w:rsid w:val="00FC1192"/>
    <w:rsid w:val="00FC11AD"/>
    <w:rsid w:val="00FC11DF"/>
    <w:rsid w:val="00FC12FD"/>
    <w:rsid w:val="00FC1459"/>
    <w:rsid w:val="00FC174E"/>
    <w:rsid w:val="00FC1CE5"/>
    <w:rsid w:val="00FC1F51"/>
    <w:rsid w:val="00FC1FCF"/>
    <w:rsid w:val="00FC2333"/>
    <w:rsid w:val="00FC358C"/>
    <w:rsid w:val="00FC4554"/>
    <w:rsid w:val="00FC4AA6"/>
    <w:rsid w:val="00FC4AE4"/>
    <w:rsid w:val="00FC55DB"/>
    <w:rsid w:val="00FC5866"/>
    <w:rsid w:val="00FC61CF"/>
    <w:rsid w:val="00FC6EF2"/>
    <w:rsid w:val="00FC7051"/>
    <w:rsid w:val="00FC7057"/>
    <w:rsid w:val="00FC72BF"/>
    <w:rsid w:val="00FC799E"/>
    <w:rsid w:val="00FD0726"/>
    <w:rsid w:val="00FD0A25"/>
    <w:rsid w:val="00FD0A31"/>
    <w:rsid w:val="00FD129C"/>
    <w:rsid w:val="00FD18AE"/>
    <w:rsid w:val="00FD1B63"/>
    <w:rsid w:val="00FD1F5F"/>
    <w:rsid w:val="00FD20DE"/>
    <w:rsid w:val="00FD21EA"/>
    <w:rsid w:val="00FD2375"/>
    <w:rsid w:val="00FD3088"/>
    <w:rsid w:val="00FD3CA5"/>
    <w:rsid w:val="00FD3E7F"/>
    <w:rsid w:val="00FD3F14"/>
    <w:rsid w:val="00FD3F1A"/>
    <w:rsid w:val="00FD3F59"/>
    <w:rsid w:val="00FD401F"/>
    <w:rsid w:val="00FD40DF"/>
    <w:rsid w:val="00FD497B"/>
    <w:rsid w:val="00FD4B71"/>
    <w:rsid w:val="00FD56AB"/>
    <w:rsid w:val="00FD56FC"/>
    <w:rsid w:val="00FD58EC"/>
    <w:rsid w:val="00FD59BB"/>
    <w:rsid w:val="00FD7122"/>
    <w:rsid w:val="00FD76F0"/>
    <w:rsid w:val="00FD78D4"/>
    <w:rsid w:val="00FD7930"/>
    <w:rsid w:val="00FE08B8"/>
    <w:rsid w:val="00FE0A9D"/>
    <w:rsid w:val="00FE0ED1"/>
    <w:rsid w:val="00FE0FCB"/>
    <w:rsid w:val="00FE1930"/>
    <w:rsid w:val="00FE244C"/>
    <w:rsid w:val="00FE2582"/>
    <w:rsid w:val="00FE286A"/>
    <w:rsid w:val="00FE2997"/>
    <w:rsid w:val="00FE2CD2"/>
    <w:rsid w:val="00FE2D33"/>
    <w:rsid w:val="00FE32AD"/>
    <w:rsid w:val="00FE34C7"/>
    <w:rsid w:val="00FE3C49"/>
    <w:rsid w:val="00FE3CBB"/>
    <w:rsid w:val="00FE3D36"/>
    <w:rsid w:val="00FE4298"/>
    <w:rsid w:val="00FE4B61"/>
    <w:rsid w:val="00FE510B"/>
    <w:rsid w:val="00FE5321"/>
    <w:rsid w:val="00FE5E12"/>
    <w:rsid w:val="00FE5E50"/>
    <w:rsid w:val="00FE6040"/>
    <w:rsid w:val="00FE69E3"/>
    <w:rsid w:val="00FE6E5E"/>
    <w:rsid w:val="00FE7B7A"/>
    <w:rsid w:val="00FE7BE9"/>
    <w:rsid w:val="00FF01B1"/>
    <w:rsid w:val="00FF0713"/>
    <w:rsid w:val="00FF093C"/>
    <w:rsid w:val="00FF1E79"/>
    <w:rsid w:val="00FF1EE8"/>
    <w:rsid w:val="00FF1FEB"/>
    <w:rsid w:val="00FF21AD"/>
    <w:rsid w:val="00FF2241"/>
    <w:rsid w:val="00FF2E59"/>
    <w:rsid w:val="00FF37D2"/>
    <w:rsid w:val="00FF37DB"/>
    <w:rsid w:val="00FF3E08"/>
    <w:rsid w:val="00FF3FB5"/>
    <w:rsid w:val="00FF4107"/>
    <w:rsid w:val="00FF4343"/>
    <w:rsid w:val="00FF4634"/>
    <w:rsid w:val="00FF47C3"/>
    <w:rsid w:val="00FF494B"/>
    <w:rsid w:val="00FF563B"/>
    <w:rsid w:val="00FF597D"/>
    <w:rsid w:val="00FF5D59"/>
    <w:rsid w:val="00FF5FB2"/>
    <w:rsid w:val="00FF6D9D"/>
    <w:rsid w:val="00FF711E"/>
    <w:rsid w:val="00FF7261"/>
    <w:rsid w:val="00FF72DC"/>
    <w:rsid w:val="00FF738E"/>
    <w:rsid w:val="00FF77EE"/>
    <w:rsid w:val="00FF7871"/>
    <w:rsid w:val="00FF7941"/>
    <w:rsid w:val="00FF7A1C"/>
    <w:rsid w:val="00FF7CBF"/>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8F529D3-08C7-4260-AA2B-6E3D4DA56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F45"/>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character" w:customStyle="1" w:styleId="TALChar">
    <w:name w:val="TAL Char"/>
    <w:link w:val="TAL"/>
    <w:rsid w:val="00BF5483"/>
    <w:rPr>
      <w:rFonts w:ascii="Arial" w:hAnsi="Arial"/>
      <w:sz w:val="18"/>
      <w:lang w:val="en-GB" w:eastAsia="en-US"/>
    </w:rPr>
  </w:style>
  <w:style w:type="character" w:customStyle="1" w:styleId="TAHChar">
    <w:name w:val="TAH Char"/>
    <w:link w:val="TAH"/>
    <w:rsid w:val="00BF5483"/>
    <w:rPr>
      <w:rFonts w:ascii="Arial" w:hAnsi="Arial"/>
      <w:b/>
      <w:sz w:val="18"/>
      <w:lang w:val="en-GB" w:eastAsia="en-US"/>
    </w:rPr>
  </w:style>
  <w:style w:type="character" w:styleId="a6">
    <w:name w:val="annotation reference"/>
    <w:rsid w:val="001F0B7F"/>
    <w:rPr>
      <w:sz w:val="16"/>
      <w:szCs w:val="16"/>
    </w:rPr>
  </w:style>
  <w:style w:type="paragraph" w:styleId="a7">
    <w:name w:val="annotation text"/>
    <w:basedOn w:val="a"/>
    <w:link w:val="Char0"/>
    <w:rsid w:val="001F0B7F"/>
    <w:rPr>
      <w:lang w:eastAsia="x-none"/>
    </w:rPr>
  </w:style>
  <w:style w:type="character" w:customStyle="1" w:styleId="Char0">
    <w:name w:val="批注文字 Char"/>
    <w:link w:val="a7"/>
    <w:rsid w:val="001F0B7F"/>
    <w:rPr>
      <w:lang w:val="en-GB"/>
    </w:rPr>
  </w:style>
  <w:style w:type="paragraph" w:styleId="a8">
    <w:name w:val="annotation subject"/>
    <w:basedOn w:val="a7"/>
    <w:next w:val="a7"/>
    <w:link w:val="Char1"/>
    <w:rsid w:val="001F0B7F"/>
    <w:rPr>
      <w:b/>
      <w:bCs/>
    </w:rPr>
  </w:style>
  <w:style w:type="character" w:customStyle="1" w:styleId="Char1">
    <w:name w:val="批注主题 Char"/>
    <w:link w:val="a8"/>
    <w:rsid w:val="001F0B7F"/>
    <w:rPr>
      <w:b/>
      <w:bCs/>
      <w:lang w:val="en-GB"/>
    </w:rPr>
  </w:style>
  <w:style w:type="paragraph" w:styleId="a9">
    <w:name w:val="Revision"/>
    <w:hidden/>
    <w:uiPriority w:val="99"/>
    <w:semiHidden/>
    <w:rsid w:val="001F0B7F"/>
    <w:rPr>
      <w:lang w:val="en-GB" w:eastAsia="en-US"/>
    </w:rPr>
  </w:style>
  <w:style w:type="paragraph" w:styleId="aa">
    <w:name w:val="Balloon Text"/>
    <w:basedOn w:val="a"/>
    <w:link w:val="Char2"/>
    <w:rsid w:val="001F0B7F"/>
    <w:pPr>
      <w:spacing w:after="0"/>
    </w:pPr>
    <w:rPr>
      <w:rFonts w:ascii="Tahoma" w:hAnsi="Tahoma"/>
      <w:sz w:val="16"/>
      <w:szCs w:val="16"/>
      <w:lang w:eastAsia="x-none"/>
    </w:rPr>
  </w:style>
  <w:style w:type="character" w:customStyle="1" w:styleId="Char2">
    <w:name w:val="批注框文本 Char"/>
    <w:link w:val="aa"/>
    <w:rsid w:val="001F0B7F"/>
    <w:rPr>
      <w:rFonts w:ascii="Tahoma" w:hAnsi="Tahoma" w:cs="Tahoma"/>
      <w:sz w:val="16"/>
      <w:szCs w:val="16"/>
      <w:lang w:val="en-GB"/>
    </w:rPr>
  </w:style>
  <w:style w:type="character" w:customStyle="1" w:styleId="B1Char">
    <w:name w:val="B1 Char"/>
    <w:link w:val="B1"/>
    <w:locked/>
    <w:rsid w:val="004562DB"/>
    <w:rPr>
      <w:lang w:val="en-GB" w:eastAsia="en-US"/>
    </w:rPr>
  </w:style>
  <w:style w:type="character" w:customStyle="1" w:styleId="B1Zchn">
    <w:name w:val="B1 Zchn"/>
    <w:locked/>
    <w:rsid w:val="009C2A4D"/>
    <w:rPr>
      <w:lang w:val="en-GB" w:eastAsia="en-US"/>
    </w:rPr>
  </w:style>
  <w:style w:type="paragraph" w:styleId="ab">
    <w:name w:val="Document Map"/>
    <w:basedOn w:val="a"/>
    <w:link w:val="Char3"/>
    <w:rsid w:val="00252643"/>
    <w:rPr>
      <w:rFonts w:ascii="宋体"/>
      <w:sz w:val="18"/>
      <w:szCs w:val="18"/>
    </w:rPr>
  </w:style>
  <w:style w:type="character" w:customStyle="1" w:styleId="Char3">
    <w:name w:val="文档结构图 Char"/>
    <w:link w:val="ab"/>
    <w:rsid w:val="00252643"/>
    <w:rPr>
      <w:rFonts w:ascii="宋体" w:eastAsia="宋体"/>
      <w:sz w:val="18"/>
      <w:szCs w:val="18"/>
      <w:lang w:val="en-GB" w:eastAsia="en-US"/>
    </w:rPr>
  </w:style>
  <w:style w:type="character" w:customStyle="1" w:styleId="1Char">
    <w:name w:val="标题 1 Char"/>
    <w:link w:val="1"/>
    <w:rsid w:val="007375CA"/>
    <w:rPr>
      <w:rFonts w:ascii="Arial" w:hAnsi="Arial"/>
      <w:sz w:val="36"/>
      <w:lang w:val="en-GB" w:eastAsia="en-US" w:bidi="ar-SA"/>
    </w:rPr>
  </w:style>
  <w:style w:type="character" w:customStyle="1" w:styleId="NOZchn">
    <w:name w:val="NO Zchn"/>
    <w:link w:val="NO"/>
    <w:rsid w:val="00782A48"/>
    <w:rPr>
      <w:lang w:val="en-GB" w:eastAsia="en-US"/>
    </w:rPr>
  </w:style>
  <w:style w:type="paragraph" w:styleId="ac">
    <w:name w:val="Normal (Web)"/>
    <w:basedOn w:val="a"/>
    <w:uiPriority w:val="99"/>
    <w:unhideWhenUsed/>
    <w:rsid w:val="00782A48"/>
    <w:pPr>
      <w:spacing w:before="100" w:beforeAutospacing="1" w:after="100" w:afterAutospacing="1"/>
    </w:pPr>
    <w:rPr>
      <w:rFonts w:ascii="宋体" w:hAnsi="宋体" w:cs="宋体"/>
      <w:sz w:val="24"/>
      <w:szCs w:val="24"/>
      <w:lang w:val="en-US" w:eastAsia="zh-CN"/>
    </w:rPr>
  </w:style>
  <w:style w:type="paragraph" w:styleId="ad">
    <w:name w:val="List Paragraph"/>
    <w:aliases w:val="- Bullets,?? ??,?????,????,Lista1"/>
    <w:basedOn w:val="a"/>
    <w:link w:val="Char4"/>
    <w:uiPriority w:val="34"/>
    <w:qFormat/>
    <w:rsid w:val="00910968"/>
    <w:pPr>
      <w:spacing w:after="0"/>
      <w:ind w:firstLineChars="200" w:firstLine="420"/>
    </w:pPr>
    <w:rPr>
      <w:rFonts w:ascii="宋体" w:hAnsi="宋体"/>
      <w:sz w:val="24"/>
      <w:szCs w:val="24"/>
      <w:lang w:val="x-none" w:eastAsia="x-none"/>
    </w:rPr>
  </w:style>
  <w:style w:type="paragraph" w:customStyle="1" w:styleId="Observation">
    <w:name w:val="Observation"/>
    <w:basedOn w:val="ae"/>
    <w:next w:val="a"/>
    <w:rsid w:val="00684A78"/>
    <w:pPr>
      <w:tabs>
        <w:tab w:val="left" w:pos="1800"/>
      </w:tabs>
      <w:spacing w:before="100" w:after="200"/>
      <w:ind w:left="1800" w:hanging="1800"/>
    </w:pPr>
    <w:rPr>
      <w:rFonts w:ascii="Times New Roman" w:eastAsia="宋体" w:hAnsi="Times New Roman"/>
      <w:b/>
      <w:bCs/>
    </w:rPr>
  </w:style>
  <w:style w:type="paragraph" w:customStyle="1" w:styleId="Proposal">
    <w:name w:val="Proposal"/>
    <w:basedOn w:val="Observation"/>
    <w:link w:val="ProposalChar"/>
    <w:qFormat/>
    <w:rsid w:val="00684A78"/>
  </w:style>
  <w:style w:type="paragraph" w:styleId="ae">
    <w:name w:val="caption"/>
    <w:basedOn w:val="a"/>
    <w:next w:val="a"/>
    <w:semiHidden/>
    <w:unhideWhenUsed/>
    <w:qFormat/>
    <w:rsid w:val="00684A78"/>
    <w:rPr>
      <w:rFonts w:ascii="Cambria" w:eastAsia="黑体" w:hAnsi="Cambria"/>
    </w:rPr>
  </w:style>
  <w:style w:type="character" w:customStyle="1" w:styleId="B2Char">
    <w:name w:val="B2 Char"/>
    <w:link w:val="B2"/>
    <w:qFormat/>
    <w:rsid w:val="008A62F7"/>
    <w:rPr>
      <w:lang w:val="en-GB" w:eastAsia="en-US"/>
    </w:rPr>
  </w:style>
  <w:style w:type="character" w:customStyle="1" w:styleId="EditorsNoteCharChar">
    <w:name w:val="Editor's Note Char Char"/>
    <w:link w:val="EditorsNote"/>
    <w:locked/>
    <w:rsid w:val="006D1159"/>
    <w:rPr>
      <w:color w:val="FF0000"/>
      <w:lang w:val="en-GB" w:eastAsia="en-US"/>
    </w:rPr>
  </w:style>
  <w:style w:type="character" w:customStyle="1" w:styleId="Doc-text2Char">
    <w:name w:val="Doc-text2 Char"/>
    <w:link w:val="Doc-text2"/>
    <w:locked/>
    <w:rsid w:val="00B9709C"/>
    <w:rPr>
      <w:rFonts w:ascii="Arial" w:eastAsia="MS Mincho" w:hAnsi="Arial" w:cs="Arial"/>
      <w:szCs w:val="24"/>
      <w:lang w:val="en-GB" w:eastAsia="en-GB"/>
    </w:rPr>
  </w:style>
  <w:style w:type="paragraph" w:customStyle="1" w:styleId="Doc-text2">
    <w:name w:val="Doc-text2"/>
    <w:basedOn w:val="a"/>
    <w:link w:val="Doc-text2Char"/>
    <w:qFormat/>
    <w:rsid w:val="00B9709C"/>
    <w:pPr>
      <w:tabs>
        <w:tab w:val="left" w:pos="1622"/>
      </w:tabs>
      <w:spacing w:after="0"/>
      <w:ind w:left="1622" w:hanging="363"/>
    </w:pPr>
    <w:rPr>
      <w:rFonts w:ascii="Arial" w:eastAsia="MS Mincho" w:hAnsi="Arial"/>
      <w:szCs w:val="24"/>
      <w:lang w:eastAsia="en-GB"/>
    </w:rPr>
  </w:style>
  <w:style w:type="character" w:customStyle="1" w:styleId="EditorsNoteChar">
    <w:name w:val="Editor's Note Char"/>
    <w:rsid w:val="00D326E9"/>
    <w:rPr>
      <w:color w:val="FF0000"/>
      <w:lang w:eastAsia="en-US"/>
    </w:rPr>
  </w:style>
  <w:style w:type="paragraph" w:customStyle="1" w:styleId="Doc-title">
    <w:name w:val="Doc-title"/>
    <w:basedOn w:val="a"/>
    <w:next w:val="Doc-text2"/>
    <w:link w:val="Doc-titleChar"/>
    <w:qFormat/>
    <w:rsid w:val="000A2CB2"/>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A2CB2"/>
    <w:rPr>
      <w:rFonts w:ascii="Arial" w:eastAsia="MS Mincho" w:hAnsi="Arial"/>
      <w:noProof/>
      <w:szCs w:val="24"/>
      <w:lang w:val="en-GB" w:eastAsia="en-GB"/>
    </w:rPr>
  </w:style>
  <w:style w:type="character" w:customStyle="1" w:styleId="3Char">
    <w:name w:val="标题 3 Char"/>
    <w:link w:val="3"/>
    <w:rsid w:val="00C82E2A"/>
    <w:rPr>
      <w:rFonts w:ascii="Arial" w:hAnsi="Arial"/>
      <w:sz w:val="28"/>
      <w:lang w:val="en-GB" w:eastAsia="en-US"/>
    </w:rPr>
  </w:style>
  <w:style w:type="character" w:customStyle="1" w:styleId="GuidanceChar">
    <w:name w:val="Guidance Char"/>
    <w:link w:val="Guidance"/>
    <w:rsid w:val="00B64E4D"/>
    <w:rPr>
      <w:i/>
      <w:color w:val="0000FF"/>
      <w:lang w:val="en-GB" w:eastAsia="en-US"/>
    </w:rPr>
  </w:style>
  <w:style w:type="paragraph" w:styleId="11">
    <w:name w:val="index 1"/>
    <w:basedOn w:val="a"/>
    <w:rsid w:val="00CB3DB6"/>
    <w:pPr>
      <w:keepLines/>
      <w:overflowPunct w:val="0"/>
      <w:autoSpaceDE w:val="0"/>
      <w:autoSpaceDN w:val="0"/>
      <w:adjustRightInd w:val="0"/>
      <w:spacing w:after="0"/>
      <w:textAlignment w:val="baseline"/>
    </w:pPr>
    <w:rPr>
      <w:rFonts w:eastAsia="MS Mincho"/>
    </w:rPr>
  </w:style>
  <w:style w:type="character" w:customStyle="1" w:styleId="ProposalChar">
    <w:name w:val="Proposal Char"/>
    <w:link w:val="Proposal"/>
    <w:rsid w:val="003B7FD3"/>
    <w:rPr>
      <w:b/>
      <w:bCs/>
      <w:lang w:val="en-GB" w:eastAsia="en-US"/>
    </w:rPr>
  </w:style>
  <w:style w:type="character" w:customStyle="1" w:styleId="Char4">
    <w:name w:val="列出段落 Char"/>
    <w:aliases w:val="- Bullets Char,?? ?? Char,????? Char,???? Char,Lista1 Char"/>
    <w:link w:val="ad"/>
    <w:uiPriority w:val="34"/>
    <w:qFormat/>
    <w:rsid w:val="00DD4A7F"/>
    <w:rPr>
      <w:rFonts w:ascii="宋体" w:hAnsi="宋体" w:cs="宋体"/>
      <w:sz w:val="24"/>
      <w:szCs w:val="24"/>
    </w:rPr>
  </w:style>
  <w:style w:type="character" w:customStyle="1" w:styleId="TFChar">
    <w:name w:val="TF Char"/>
    <w:link w:val="TF"/>
    <w:rsid w:val="005A559C"/>
    <w:rPr>
      <w:rFonts w:ascii="Arial" w:hAnsi="Arial"/>
      <w:b/>
      <w:lang w:val="en-GB" w:eastAsia="en-US"/>
    </w:rPr>
  </w:style>
  <w:style w:type="paragraph" w:customStyle="1" w:styleId="3GPPHeader">
    <w:name w:val="3GPP_Header"/>
    <w:basedOn w:val="a"/>
    <w:qFormat/>
    <w:rsid w:val="008A76B9"/>
    <w:pPr>
      <w:tabs>
        <w:tab w:val="left" w:pos="1701"/>
        <w:tab w:val="right" w:pos="9639"/>
      </w:tabs>
      <w:overflowPunct w:val="0"/>
      <w:autoSpaceDE w:val="0"/>
      <w:autoSpaceDN w:val="0"/>
      <w:adjustRightInd w:val="0"/>
      <w:spacing w:after="240"/>
      <w:jc w:val="both"/>
    </w:pPr>
    <w:rPr>
      <w:rFonts w:ascii="Arial" w:hAnsi="Arial"/>
      <w:b/>
      <w:sz w:val="24"/>
      <w:lang w:eastAsia="zh-CN"/>
    </w:rPr>
  </w:style>
  <w:style w:type="table" w:styleId="af">
    <w:name w:val="Table Grid"/>
    <w:basedOn w:val="a1"/>
    <w:rsid w:val="002459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rsid w:val="00406017"/>
    <w:rPr>
      <w:color w:val="954F72"/>
      <w:u w:val="single"/>
    </w:rPr>
  </w:style>
  <w:style w:type="character" w:customStyle="1" w:styleId="B1Char1">
    <w:name w:val="B1 Char1"/>
    <w:qFormat/>
    <w:rsid w:val="00A67863"/>
    <w:rPr>
      <w:rFonts w:eastAsia="Times New Roman"/>
    </w:rPr>
  </w:style>
  <w:style w:type="character" w:customStyle="1" w:styleId="TALCar">
    <w:name w:val="TAL Car"/>
    <w:qFormat/>
    <w:rsid w:val="005D7BA5"/>
    <w:rPr>
      <w:rFonts w:ascii="Arial" w:eastAsia="Times New Roman" w:hAnsi="Arial"/>
      <w:sz w:val="18"/>
    </w:rPr>
  </w:style>
  <w:style w:type="character" w:customStyle="1" w:styleId="2Char">
    <w:name w:val="标题 2 Char"/>
    <w:link w:val="2"/>
    <w:rsid w:val="00D23148"/>
    <w:rPr>
      <w:rFonts w:ascii="Arial" w:hAnsi="Arial"/>
      <w:sz w:val="32"/>
      <w:lang w:val="en-GB" w:eastAsia="en-US"/>
    </w:rPr>
  </w:style>
  <w:style w:type="character" w:customStyle="1" w:styleId="NOChar">
    <w:name w:val="NO Char"/>
    <w:rsid w:val="009258A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7016">
      <w:bodyDiv w:val="1"/>
      <w:marLeft w:val="0"/>
      <w:marRight w:val="0"/>
      <w:marTop w:val="0"/>
      <w:marBottom w:val="0"/>
      <w:divBdr>
        <w:top w:val="none" w:sz="0" w:space="0" w:color="auto"/>
        <w:left w:val="none" w:sz="0" w:space="0" w:color="auto"/>
        <w:bottom w:val="none" w:sz="0" w:space="0" w:color="auto"/>
        <w:right w:val="none" w:sz="0" w:space="0" w:color="auto"/>
      </w:divBdr>
    </w:div>
    <w:div w:id="58133947">
      <w:bodyDiv w:val="1"/>
      <w:marLeft w:val="0"/>
      <w:marRight w:val="0"/>
      <w:marTop w:val="0"/>
      <w:marBottom w:val="0"/>
      <w:divBdr>
        <w:top w:val="none" w:sz="0" w:space="0" w:color="auto"/>
        <w:left w:val="none" w:sz="0" w:space="0" w:color="auto"/>
        <w:bottom w:val="none" w:sz="0" w:space="0" w:color="auto"/>
        <w:right w:val="none" w:sz="0" w:space="0" w:color="auto"/>
      </w:divBdr>
    </w:div>
    <w:div w:id="187378627">
      <w:bodyDiv w:val="1"/>
      <w:marLeft w:val="0"/>
      <w:marRight w:val="0"/>
      <w:marTop w:val="0"/>
      <w:marBottom w:val="0"/>
      <w:divBdr>
        <w:top w:val="none" w:sz="0" w:space="0" w:color="auto"/>
        <w:left w:val="none" w:sz="0" w:space="0" w:color="auto"/>
        <w:bottom w:val="none" w:sz="0" w:space="0" w:color="auto"/>
        <w:right w:val="none" w:sz="0" w:space="0" w:color="auto"/>
      </w:divBdr>
    </w:div>
    <w:div w:id="197545037">
      <w:bodyDiv w:val="1"/>
      <w:marLeft w:val="0"/>
      <w:marRight w:val="0"/>
      <w:marTop w:val="0"/>
      <w:marBottom w:val="0"/>
      <w:divBdr>
        <w:top w:val="none" w:sz="0" w:space="0" w:color="auto"/>
        <w:left w:val="none" w:sz="0" w:space="0" w:color="auto"/>
        <w:bottom w:val="none" w:sz="0" w:space="0" w:color="auto"/>
        <w:right w:val="none" w:sz="0" w:space="0" w:color="auto"/>
      </w:divBdr>
    </w:div>
    <w:div w:id="239140965">
      <w:bodyDiv w:val="1"/>
      <w:marLeft w:val="0"/>
      <w:marRight w:val="0"/>
      <w:marTop w:val="0"/>
      <w:marBottom w:val="0"/>
      <w:divBdr>
        <w:top w:val="none" w:sz="0" w:space="0" w:color="auto"/>
        <w:left w:val="none" w:sz="0" w:space="0" w:color="auto"/>
        <w:bottom w:val="none" w:sz="0" w:space="0" w:color="auto"/>
        <w:right w:val="none" w:sz="0" w:space="0" w:color="auto"/>
      </w:divBdr>
    </w:div>
    <w:div w:id="262614776">
      <w:bodyDiv w:val="1"/>
      <w:marLeft w:val="0"/>
      <w:marRight w:val="0"/>
      <w:marTop w:val="0"/>
      <w:marBottom w:val="0"/>
      <w:divBdr>
        <w:top w:val="none" w:sz="0" w:space="0" w:color="auto"/>
        <w:left w:val="none" w:sz="0" w:space="0" w:color="auto"/>
        <w:bottom w:val="none" w:sz="0" w:space="0" w:color="auto"/>
        <w:right w:val="none" w:sz="0" w:space="0" w:color="auto"/>
      </w:divBdr>
    </w:div>
    <w:div w:id="291979024">
      <w:bodyDiv w:val="1"/>
      <w:marLeft w:val="0"/>
      <w:marRight w:val="0"/>
      <w:marTop w:val="0"/>
      <w:marBottom w:val="0"/>
      <w:divBdr>
        <w:top w:val="none" w:sz="0" w:space="0" w:color="auto"/>
        <w:left w:val="none" w:sz="0" w:space="0" w:color="auto"/>
        <w:bottom w:val="none" w:sz="0" w:space="0" w:color="auto"/>
        <w:right w:val="none" w:sz="0" w:space="0" w:color="auto"/>
      </w:divBdr>
    </w:div>
    <w:div w:id="317928180">
      <w:bodyDiv w:val="1"/>
      <w:marLeft w:val="0"/>
      <w:marRight w:val="0"/>
      <w:marTop w:val="0"/>
      <w:marBottom w:val="0"/>
      <w:divBdr>
        <w:top w:val="none" w:sz="0" w:space="0" w:color="auto"/>
        <w:left w:val="none" w:sz="0" w:space="0" w:color="auto"/>
        <w:bottom w:val="none" w:sz="0" w:space="0" w:color="auto"/>
        <w:right w:val="none" w:sz="0" w:space="0" w:color="auto"/>
      </w:divBdr>
      <w:divsChild>
        <w:div w:id="440077270">
          <w:marLeft w:val="2880"/>
          <w:marRight w:val="0"/>
          <w:marTop w:val="120"/>
          <w:marBottom w:val="120"/>
          <w:divBdr>
            <w:top w:val="none" w:sz="0" w:space="0" w:color="auto"/>
            <w:left w:val="none" w:sz="0" w:space="0" w:color="auto"/>
            <w:bottom w:val="none" w:sz="0" w:space="0" w:color="auto"/>
            <w:right w:val="none" w:sz="0" w:space="0" w:color="auto"/>
          </w:divBdr>
        </w:div>
      </w:divsChild>
    </w:div>
    <w:div w:id="450906964">
      <w:bodyDiv w:val="1"/>
      <w:marLeft w:val="0"/>
      <w:marRight w:val="0"/>
      <w:marTop w:val="0"/>
      <w:marBottom w:val="0"/>
      <w:divBdr>
        <w:top w:val="none" w:sz="0" w:space="0" w:color="auto"/>
        <w:left w:val="none" w:sz="0" w:space="0" w:color="auto"/>
        <w:bottom w:val="none" w:sz="0" w:space="0" w:color="auto"/>
        <w:right w:val="none" w:sz="0" w:space="0" w:color="auto"/>
      </w:divBdr>
    </w:div>
    <w:div w:id="470561418">
      <w:bodyDiv w:val="1"/>
      <w:marLeft w:val="0"/>
      <w:marRight w:val="0"/>
      <w:marTop w:val="0"/>
      <w:marBottom w:val="0"/>
      <w:divBdr>
        <w:top w:val="none" w:sz="0" w:space="0" w:color="auto"/>
        <w:left w:val="none" w:sz="0" w:space="0" w:color="auto"/>
        <w:bottom w:val="none" w:sz="0" w:space="0" w:color="auto"/>
        <w:right w:val="none" w:sz="0" w:space="0" w:color="auto"/>
      </w:divBdr>
    </w:div>
    <w:div w:id="661812837">
      <w:bodyDiv w:val="1"/>
      <w:marLeft w:val="0"/>
      <w:marRight w:val="0"/>
      <w:marTop w:val="0"/>
      <w:marBottom w:val="0"/>
      <w:divBdr>
        <w:top w:val="none" w:sz="0" w:space="0" w:color="auto"/>
        <w:left w:val="none" w:sz="0" w:space="0" w:color="auto"/>
        <w:bottom w:val="none" w:sz="0" w:space="0" w:color="auto"/>
        <w:right w:val="none" w:sz="0" w:space="0" w:color="auto"/>
      </w:divBdr>
    </w:div>
    <w:div w:id="754473533">
      <w:bodyDiv w:val="1"/>
      <w:marLeft w:val="0"/>
      <w:marRight w:val="0"/>
      <w:marTop w:val="0"/>
      <w:marBottom w:val="0"/>
      <w:divBdr>
        <w:top w:val="none" w:sz="0" w:space="0" w:color="auto"/>
        <w:left w:val="none" w:sz="0" w:space="0" w:color="auto"/>
        <w:bottom w:val="none" w:sz="0" w:space="0" w:color="auto"/>
        <w:right w:val="none" w:sz="0" w:space="0" w:color="auto"/>
      </w:divBdr>
    </w:div>
    <w:div w:id="802817598">
      <w:bodyDiv w:val="1"/>
      <w:marLeft w:val="0"/>
      <w:marRight w:val="0"/>
      <w:marTop w:val="0"/>
      <w:marBottom w:val="0"/>
      <w:divBdr>
        <w:top w:val="none" w:sz="0" w:space="0" w:color="auto"/>
        <w:left w:val="none" w:sz="0" w:space="0" w:color="auto"/>
        <w:bottom w:val="none" w:sz="0" w:space="0" w:color="auto"/>
        <w:right w:val="none" w:sz="0" w:space="0" w:color="auto"/>
      </w:divBdr>
    </w:div>
    <w:div w:id="927346108">
      <w:bodyDiv w:val="1"/>
      <w:marLeft w:val="0"/>
      <w:marRight w:val="0"/>
      <w:marTop w:val="0"/>
      <w:marBottom w:val="0"/>
      <w:divBdr>
        <w:top w:val="none" w:sz="0" w:space="0" w:color="auto"/>
        <w:left w:val="none" w:sz="0" w:space="0" w:color="auto"/>
        <w:bottom w:val="none" w:sz="0" w:space="0" w:color="auto"/>
        <w:right w:val="none" w:sz="0" w:space="0" w:color="auto"/>
      </w:divBdr>
    </w:div>
    <w:div w:id="951669504">
      <w:bodyDiv w:val="1"/>
      <w:marLeft w:val="0"/>
      <w:marRight w:val="0"/>
      <w:marTop w:val="0"/>
      <w:marBottom w:val="0"/>
      <w:divBdr>
        <w:top w:val="none" w:sz="0" w:space="0" w:color="auto"/>
        <w:left w:val="none" w:sz="0" w:space="0" w:color="auto"/>
        <w:bottom w:val="none" w:sz="0" w:space="0" w:color="auto"/>
        <w:right w:val="none" w:sz="0" w:space="0" w:color="auto"/>
      </w:divBdr>
    </w:div>
    <w:div w:id="954212612">
      <w:bodyDiv w:val="1"/>
      <w:marLeft w:val="0"/>
      <w:marRight w:val="0"/>
      <w:marTop w:val="0"/>
      <w:marBottom w:val="0"/>
      <w:divBdr>
        <w:top w:val="none" w:sz="0" w:space="0" w:color="auto"/>
        <w:left w:val="none" w:sz="0" w:space="0" w:color="auto"/>
        <w:bottom w:val="none" w:sz="0" w:space="0" w:color="auto"/>
        <w:right w:val="none" w:sz="0" w:space="0" w:color="auto"/>
      </w:divBdr>
    </w:div>
    <w:div w:id="1098476980">
      <w:bodyDiv w:val="1"/>
      <w:marLeft w:val="0"/>
      <w:marRight w:val="0"/>
      <w:marTop w:val="0"/>
      <w:marBottom w:val="0"/>
      <w:divBdr>
        <w:top w:val="none" w:sz="0" w:space="0" w:color="auto"/>
        <w:left w:val="none" w:sz="0" w:space="0" w:color="auto"/>
        <w:bottom w:val="none" w:sz="0" w:space="0" w:color="auto"/>
        <w:right w:val="none" w:sz="0" w:space="0" w:color="auto"/>
      </w:divBdr>
    </w:div>
    <w:div w:id="1113982686">
      <w:bodyDiv w:val="1"/>
      <w:marLeft w:val="0"/>
      <w:marRight w:val="0"/>
      <w:marTop w:val="0"/>
      <w:marBottom w:val="0"/>
      <w:divBdr>
        <w:top w:val="none" w:sz="0" w:space="0" w:color="auto"/>
        <w:left w:val="none" w:sz="0" w:space="0" w:color="auto"/>
        <w:bottom w:val="none" w:sz="0" w:space="0" w:color="auto"/>
        <w:right w:val="none" w:sz="0" w:space="0" w:color="auto"/>
      </w:divBdr>
    </w:div>
    <w:div w:id="1124078057">
      <w:bodyDiv w:val="1"/>
      <w:marLeft w:val="0"/>
      <w:marRight w:val="0"/>
      <w:marTop w:val="0"/>
      <w:marBottom w:val="0"/>
      <w:divBdr>
        <w:top w:val="none" w:sz="0" w:space="0" w:color="auto"/>
        <w:left w:val="none" w:sz="0" w:space="0" w:color="auto"/>
        <w:bottom w:val="none" w:sz="0" w:space="0" w:color="auto"/>
        <w:right w:val="none" w:sz="0" w:space="0" w:color="auto"/>
      </w:divBdr>
    </w:div>
    <w:div w:id="1127242806">
      <w:bodyDiv w:val="1"/>
      <w:marLeft w:val="0"/>
      <w:marRight w:val="0"/>
      <w:marTop w:val="0"/>
      <w:marBottom w:val="0"/>
      <w:divBdr>
        <w:top w:val="none" w:sz="0" w:space="0" w:color="auto"/>
        <w:left w:val="none" w:sz="0" w:space="0" w:color="auto"/>
        <w:bottom w:val="none" w:sz="0" w:space="0" w:color="auto"/>
        <w:right w:val="none" w:sz="0" w:space="0" w:color="auto"/>
      </w:divBdr>
      <w:divsChild>
        <w:div w:id="2131044486">
          <w:marLeft w:val="0"/>
          <w:marRight w:val="0"/>
          <w:marTop w:val="0"/>
          <w:marBottom w:val="0"/>
          <w:divBdr>
            <w:top w:val="none" w:sz="0" w:space="0" w:color="auto"/>
            <w:left w:val="none" w:sz="0" w:space="0" w:color="auto"/>
            <w:bottom w:val="none" w:sz="0" w:space="0" w:color="auto"/>
            <w:right w:val="none" w:sz="0" w:space="0" w:color="auto"/>
          </w:divBdr>
          <w:divsChild>
            <w:div w:id="344869840">
              <w:marLeft w:val="0"/>
              <w:marRight w:val="0"/>
              <w:marTop w:val="0"/>
              <w:marBottom w:val="0"/>
              <w:divBdr>
                <w:top w:val="none" w:sz="0" w:space="0" w:color="auto"/>
                <w:left w:val="none" w:sz="0" w:space="0" w:color="auto"/>
                <w:bottom w:val="none" w:sz="0" w:space="0" w:color="auto"/>
                <w:right w:val="none" w:sz="0" w:space="0" w:color="auto"/>
              </w:divBdr>
              <w:divsChild>
                <w:div w:id="496772489">
                  <w:marLeft w:val="0"/>
                  <w:marRight w:val="0"/>
                  <w:marTop w:val="0"/>
                  <w:marBottom w:val="0"/>
                  <w:divBdr>
                    <w:top w:val="none" w:sz="0" w:space="0" w:color="auto"/>
                    <w:left w:val="none" w:sz="0" w:space="0" w:color="auto"/>
                    <w:bottom w:val="none" w:sz="0" w:space="0" w:color="auto"/>
                    <w:right w:val="none" w:sz="0" w:space="0" w:color="auto"/>
                  </w:divBdr>
                  <w:divsChild>
                    <w:div w:id="162166359">
                      <w:marLeft w:val="0"/>
                      <w:marRight w:val="0"/>
                      <w:marTop w:val="0"/>
                      <w:marBottom w:val="0"/>
                      <w:divBdr>
                        <w:top w:val="none" w:sz="0" w:space="0" w:color="auto"/>
                        <w:left w:val="none" w:sz="0" w:space="0" w:color="auto"/>
                        <w:bottom w:val="none" w:sz="0" w:space="0" w:color="auto"/>
                        <w:right w:val="none" w:sz="0" w:space="0" w:color="auto"/>
                      </w:divBdr>
                      <w:divsChild>
                        <w:div w:id="623194079">
                          <w:marLeft w:val="0"/>
                          <w:marRight w:val="0"/>
                          <w:marTop w:val="0"/>
                          <w:marBottom w:val="0"/>
                          <w:divBdr>
                            <w:top w:val="none" w:sz="0" w:space="0" w:color="auto"/>
                            <w:left w:val="none" w:sz="0" w:space="0" w:color="auto"/>
                            <w:bottom w:val="none" w:sz="0" w:space="0" w:color="auto"/>
                            <w:right w:val="none" w:sz="0" w:space="0" w:color="auto"/>
                          </w:divBdr>
                          <w:divsChild>
                            <w:div w:id="621040850">
                              <w:marLeft w:val="0"/>
                              <w:marRight w:val="0"/>
                              <w:marTop w:val="0"/>
                              <w:marBottom w:val="0"/>
                              <w:divBdr>
                                <w:top w:val="none" w:sz="0" w:space="0" w:color="auto"/>
                                <w:left w:val="none" w:sz="0" w:space="0" w:color="auto"/>
                                <w:bottom w:val="none" w:sz="0" w:space="0" w:color="auto"/>
                                <w:right w:val="none" w:sz="0" w:space="0" w:color="auto"/>
                              </w:divBdr>
                              <w:divsChild>
                                <w:div w:id="1838232434">
                                  <w:marLeft w:val="0"/>
                                  <w:marRight w:val="0"/>
                                  <w:marTop w:val="0"/>
                                  <w:marBottom w:val="0"/>
                                  <w:divBdr>
                                    <w:top w:val="none" w:sz="0" w:space="0" w:color="auto"/>
                                    <w:left w:val="none" w:sz="0" w:space="0" w:color="auto"/>
                                    <w:bottom w:val="none" w:sz="0" w:space="0" w:color="auto"/>
                                    <w:right w:val="none" w:sz="0" w:space="0" w:color="auto"/>
                                  </w:divBdr>
                                  <w:divsChild>
                                    <w:div w:id="448361122">
                                      <w:marLeft w:val="0"/>
                                      <w:marRight w:val="0"/>
                                      <w:marTop w:val="0"/>
                                      <w:marBottom w:val="0"/>
                                      <w:divBdr>
                                        <w:top w:val="none" w:sz="0" w:space="0" w:color="auto"/>
                                        <w:left w:val="none" w:sz="0" w:space="0" w:color="auto"/>
                                        <w:bottom w:val="none" w:sz="0" w:space="0" w:color="auto"/>
                                        <w:right w:val="none" w:sz="0" w:space="0" w:color="auto"/>
                                      </w:divBdr>
                                      <w:divsChild>
                                        <w:div w:id="1721585497">
                                          <w:marLeft w:val="0"/>
                                          <w:marRight w:val="0"/>
                                          <w:marTop w:val="0"/>
                                          <w:marBottom w:val="0"/>
                                          <w:divBdr>
                                            <w:top w:val="none" w:sz="0" w:space="0" w:color="auto"/>
                                            <w:left w:val="none" w:sz="0" w:space="0" w:color="auto"/>
                                            <w:bottom w:val="none" w:sz="0" w:space="0" w:color="auto"/>
                                            <w:right w:val="none" w:sz="0" w:space="0" w:color="auto"/>
                                          </w:divBdr>
                                          <w:divsChild>
                                            <w:div w:id="1512645594">
                                              <w:marLeft w:val="0"/>
                                              <w:marRight w:val="0"/>
                                              <w:marTop w:val="0"/>
                                              <w:marBottom w:val="0"/>
                                              <w:divBdr>
                                                <w:top w:val="none" w:sz="0" w:space="0" w:color="auto"/>
                                                <w:left w:val="none" w:sz="0" w:space="0" w:color="auto"/>
                                                <w:bottom w:val="none" w:sz="0" w:space="0" w:color="auto"/>
                                                <w:right w:val="none" w:sz="0" w:space="0" w:color="auto"/>
                                              </w:divBdr>
                                              <w:divsChild>
                                                <w:div w:id="9989013">
                                                  <w:marLeft w:val="0"/>
                                                  <w:marRight w:val="0"/>
                                                  <w:marTop w:val="0"/>
                                                  <w:marBottom w:val="0"/>
                                                  <w:divBdr>
                                                    <w:top w:val="none" w:sz="0" w:space="0" w:color="auto"/>
                                                    <w:left w:val="none" w:sz="0" w:space="0" w:color="auto"/>
                                                    <w:bottom w:val="none" w:sz="0" w:space="0" w:color="auto"/>
                                                    <w:right w:val="none" w:sz="0" w:space="0" w:color="auto"/>
                                                  </w:divBdr>
                                                  <w:divsChild>
                                                    <w:div w:id="282659737">
                                                      <w:marLeft w:val="0"/>
                                                      <w:marRight w:val="0"/>
                                                      <w:marTop w:val="0"/>
                                                      <w:marBottom w:val="0"/>
                                                      <w:divBdr>
                                                        <w:top w:val="none" w:sz="0" w:space="0" w:color="auto"/>
                                                        <w:left w:val="none" w:sz="0" w:space="0" w:color="auto"/>
                                                        <w:bottom w:val="none" w:sz="0" w:space="0" w:color="auto"/>
                                                        <w:right w:val="none" w:sz="0" w:space="0" w:color="auto"/>
                                                      </w:divBdr>
                                                      <w:divsChild>
                                                        <w:div w:id="2081519825">
                                                          <w:marLeft w:val="0"/>
                                                          <w:marRight w:val="0"/>
                                                          <w:marTop w:val="0"/>
                                                          <w:marBottom w:val="0"/>
                                                          <w:divBdr>
                                                            <w:top w:val="none" w:sz="0" w:space="0" w:color="auto"/>
                                                            <w:left w:val="none" w:sz="0" w:space="0" w:color="auto"/>
                                                            <w:bottom w:val="none" w:sz="0" w:space="0" w:color="auto"/>
                                                            <w:right w:val="none" w:sz="0" w:space="0" w:color="auto"/>
                                                          </w:divBdr>
                                                          <w:divsChild>
                                                            <w:div w:id="240867891">
                                                              <w:marLeft w:val="0"/>
                                                              <w:marRight w:val="150"/>
                                                              <w:marTop w:val="0"/>
                                                              <w:marBottom w:val="150"/>
                                                              <w:divBdr>
                                                                <w:top w:val="none" w:sz="0" w:space="0" w:color="auto"/>
                                                                <w:left w:val="none" w:sz="0" w:space="0" w:color="auto"/>
                                                                <w:bottom w:val="none" w:sz="0" w:space="0" w:color="auto"/>
                                                                <w:right w:val="none" w:sz="0" w:space="0" w:color="auto"/>
                                                              </w:divBdr>
                                                              <w:divsChild>
                                                                <w:div w:id="1138061897">
                                                                  <w:marLeft w:val="0"/>
                                                                  <w:marRight w:val="0"/>
                                                                  <w:marTop w:val="0"/>
                                                                  <w:marBottom w:val="0"/>
                                                                  <w:divBdr>
                                                                    <w:top w:val="none" w:sz="0" w:space="0" w:color="auto"/>
                                                                    <w:left w:val="none" w:sz="0" w:space="0" w:color="auto"/>
                                                                    <w:bottom w:val="none" w:sz="0" w:space="0" w:color="auto"/>
                                                                    <w:right w:val="none" w:sz="0" w:space="0" w:color="auto"/>
                                                                  </w:divBdr>
                                                                  <w:divsChild>
                                                                    <w:div w:id="773207439">
                                                                      <w:marLeft w:val="0"/>
                                                                      <w:marRight w:val="0"/>
                                                                      <w:marTop w:val="0"/>
                                                                      <w:marBottom w:val="0"/>
                                                                      <w:divBdr>
                                                                        <w:top w:val="none" w:sz="0" w:space="0" w:color="auto"/>
                                                                        <w:left w:val="none" w:sz="0" w:space="0" w:color="auto"/>
                                                                        <w:bottom w:val="none" w:sz="0" w:space="0" w:color="auto"/>
                                                                        <w:right w:val="none" w:sz="0" w:space="0" w:color="auto"/>
                                                                      </w:divBdr>
                                                                      <w:divsChild>
                                                                        <w:div w:id="954947431">
                                                                          <w:marLeft w:val="0"/>
                                                                          <w:marRight w:val="0"/>
                                                                          <w:marTop w:val="0"/>
                                                                          <w:marBottom w:val="0"/>
                                                                          <w:divBdr>
                                                                            <w:top w:val="none" w:sz="0" w:space="0" w:color="auto"/>
                                                                            <w:left w:val="none" w:sz="0" w:space="0" w:color="auto"/>
                                                                            <w:bottom w:val="none" w:sz="0" w:space="0" w:color="auto"/>
                                                                            <w:right w:val="none" w:sz="0" w:space="0" w:color="auto"/>
                                                                          </w:divBdr>
                                                                          <w:divsChild>
                                                                            <w:div w:id="596862211">
                                                                              <w:marLeft w:val="0"/>
                                                                              <w:marRight w:val="0"/>
                                                                              <w:marTop w:val="0"/>
                                                                              <w:marBottom w:val="0"/>
                                                                              <w:divBdr>
                                                                                <w:top w:val="none" w:sz="0" w:space="0" w:color="auto"/>
                                                                                <w:left w:val="none" w:sz="0" w:space="0" w:color="auto"/>
                                                                                <w:bottom w:val="none" w:sz="0" w:space="0" w:color="auto"/>
                                                                                <w:right w:val="none" w:sz="0" w:space="0" w:color="auto"/>
                                                                              </w:divBdr>
                                                                              <w:divsChild>
                                                                                <w:div w:id="1712025539">
                                                                                  <w:marLeft w:val="0"/>
                                                                                  <w:marRight w:val="0"/>
                                                                                  <w:marTop w:val="0"/>
                                                                                  <w:marBottom w:val="0"/>
                                                                                  <w:divBdr>
                                                                                    <w:top w:val="none" w:sz="0" w:space="0" w:color="auto"/>
                                                                                    <w:left w:val="none" w:sz="0" w:space="0" w:color="auto"/>
                                                                                    <w:bottom w:val="none" w:sz="0" w:space="0" w:color="auto"/>
                                                                                    <w:right w:val="none" w:sz="0" w:space="0" w:color="auto"/>
                                                                                  </w:divBdr>
                                                                                  <w:divsChild>
                                                                                    <w:div w:id="121117517">
                                                                                      <w:marLeft w:val="284"/>
                                                                                      <w:marRight w:val="0"/>
                                                                                      <w:marTop w:val="0"/>
                                                                                      <w:marBottom w:val="180"/>
                                                                                      <w:divBdr>
                                                                                        <w:top w:val="none" w:sz="0" w:space="0" w:color="auto"/>
                                                                                        <w:left w:val="none" w:sz="0" w:space="0" w:color="auto"/>
                                                                                        <w:bottom w:val="none" w:sz="0" w:space="0" w:color="auto"/>
                                                                                        <w:right w:val="none" w:sz="0" w:space="0" w:color="auto"/>
                                                                                      </w:divBdr>
                                                                                    </w:div>
                                                                                    <w:div w:id="472985286">
                                                                                      <w:marLeft w:val="568"/>
                                                                                      <w:marRight w:val="0"/>
                                                                                      <w:marTop w:val="0"/>
                                                                                      <w:marBottom w:val="180"/>
                                                                                      <w:divBdr>
                                                                                        <w:top w:val="none" w:sz="0" w:space="0" w:color="auto"/>
                                                                                        <w:left w:val="none" w:sz="0" w:space="0" w:color="auto"/>
                                                                                        <w:bottom w:val="none" w:sz="0" w:space="0" w:color="auto"/>
                                                                                        <w:right w:val="none" w:sz="0" w:space="0" w:color="auto"/>
                                                                                      </w:divBdr>
                                                                                    </w:div>
                                                                                    <w:div w:id="921138556">
                                                                                      <w:marLeft w:val="284"/>
                                                                                      <w:marRight w:val="0"/>
                                                                                      <w:marTop w:val="0"/>
                                                                                      <w:marBottom w:val="180"/>
                                                                                      <w:divBdr>
                                                                                        <w:top w:val="none" w:sz="0" w:space="0" w:color="auto"/>
                                                                                        <w:left w:val="none" w:sz="0" w:space="0" w:color="auto"/>
                                                                                        <w:bottom w:val="none" w:sz="0" w:space="0" w:color="auto"/>
                                                                                        <w:right w:val="none" w:sz="0" w:space="0" w:color="auto"/>
                                                                                      </w:divBdr>
                                                                                    </w:div>
                                                                                    <w:div w:id="997614183">
                                                                                      <w:marLeft w:val="284"/>
                                                                                      <w:marRight w:val="0"/>
                                                                                      <w:marTop w:val="0"/>
                                                                                      <w:marBottom w:val="180"/>
                                                                                      <w:divBdr>
                                                                                        <w:top w:val="none" w:sz="0" w:space="0" w:color="auto"/>
                                                                                        <w:left w:val="none" w:sz="0" w:space="0" w:color="auto"/>
                                                                                        <w:bottom w:val="none" w:sz="0" w:space="0" w:color="auto"/>
                                                                                        <w:right w:val="none" w:sz="0" w:space="0" w:color="auto"/>
                                                                                      </w:divBdr>
                                                                                    </w:div>
                                                                                    <w:div w:id="1176076152">
                                                                                      <w:marLeft w:val="284"/>
                                                                                      <w:marRight w:val="0"/>
                                                                                      <w:marTop w:val="0"/>
                                                                                      <w:marBottom w:val="180"/>
                                                                                      <w:divBdr>
                                                                                        <w:top w:val="none" w:sz="0" w:space="0" w:color="auto"/>
                                                                                        <w:left w:val="none" w:sz="0" w:space="0" w:color="auto"/>
                                                                                        <w:bottom w:val="none" w:sz="0" w:space="0" w:color="auto"/>
                                                                                        <w:right w:val="none" w:sz="0" w:space="0" w:color="auto"/>
                                                                                      </w:divBdr>
                                                                                    </w:div>
                                                                                    <w:div w:id="1586919605">
                                                                                      <w:marLeft w:val="284"/>
                                                                                      <w:marRight w:val="0"/>
                                                                                      <w:marTop w:val="0"/>
                                                                                      <w:marBottom w:val="180"/>
                                                                                      <w:divBdr>
                                                                                        <w:top w:val="none" w:sz="0" w:space="0" w:color="auto"/>
                                                                                        <w:left w:val="none" w:sz="0" w:space="0" w:color="auto"/>
                                                                                        <w:bottom w:val="none" w:sz="0" w:space="0" w:color="auto"/>
                                                                                        <w:right w:val="none" w:sz="0" w:space="0" w:color="auto"/>
                                                                                      </w:divBdr>
                                                                                    </w:div>
                                                                                    <w:div w:id="1629432753">
                                                                                      <w:marLeft w:val="284"/>
                                                                                      <w:marRight w:val="0"/>
                                                                                      <w:marTop w:val="0"/>
                                                                                      <w:marBottom w:val="180"/>
                                                                                      <w:divBdr>
                                                                                        <w:top w:val="none" w:sz="0" w:space="0" w:color="auto"/>
                                                                                        <w:left w:val="none" w:sz="0" w:space="0" w:color="auto"/>
                                                                                        <w:bottom w:val="none" w:sz="0" w:space="0" w:color="auto"/>
                                                                                        <w:right w:val="none" w:sz="0" w:space="0" w:color="auto"/>
                                                                                      </w:divBdr>
                                                                                    </w:div>
                                                                                    <w:div w:id="1714235861">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3772051">
      <w:bodyDiv w:val="1"/>
      <w:marLeft w:val="0"/>
      <w:marRight w:val="0"/>
      <w:marTop w:val="0"/>
      <w:marBottom w:val="0"/>
      <w:divBdr>
        <w:top w:val="none" w:sz="0" w:space="0" w:color="auto"/>
        <w:left w:val="none" w:sz="0" w:space="0" w:color="auto"/>
        <w:bottom w:val="none" w:sz="0" w:space="0" w:color="auto"/>
        <w:right w:val="none" w:sz="0" w:space="0" w:color="auto"/>
      </w:divBdr>
    </w:div>
    <w:div w:id="1404522836">
      <w:bodyDiv w:val="1"/>
      <w:marLeft w:val="0"/>
      <w:marRight w:val="0"/>
      <w:marTop w:val="0"/>
      <w:marBottom w:val="0"/>
      <w:divBdr>
        <w:top w:val="none" w:sz="0" w:space="0" w:color="auto"/>
        <w:left w:val="none" w:sz="0" w:space="0" w:color="auto"/>
        <w:bottom w:val="none" w:sz="0" w:space="0" w:color="auto"/>
        <w:right w:val="none" w:sz="0" w:space="0" w:color="auto"/>
      </w:divBdr>
    </w:div>
    <w:div w:id="1464497817">
      <w:bodyDiv w:val="1"/>
      <w:marLeft w:val="0"/>
      <w:marRight w:val="0"/>
      <w:marTop w:val="0"/>
      <w:marBottom w:val="0"/>
      <w:divBdr>
        <w:top w:val="none" w:sz="0" w:space="0" w:color="auto"/>
        <w:left w:val="none" w:sz="0" w:space="0" w:color="auto"/>
        <w:bottom w:val="none" w:sz="0" w:space="0" w:color="auto"/>
        <w:right w:val="none" w:sz="0" w:space="0" w:color="auto"/>
      </w:divBdr>
    </w:div>
    <w:div w:id="1475903438">
      <w:bodyDiv w:val="1"/>
      <w:marLeft w:val="0"/>
      <w:marRight w:val="0"/>
      <w:marTop w:val="0"/>
      <w:marBottom w:val="0"/>
      <w:divBdr>
        <w:top w:val="none" w:sz="0" w:space="0" w:color="auto"/>
        <w:left w:val="none" w:sz="0" w:space="0" w:color="auto"/>
        <w:bottom w:val="none" w:sz="0" w:space="0" w:color="auto"/>
        <w:right w:val="none" w:sz="0" w:space="0" w:color="auto"/>
      </w:divBdr>
      <w:divsChild>
        <w:div w:id="1163157216">
          <w:marLeft w:val="2880"/>
          <w:marRight w:val="0"/>
          <w:marTop w:val="120"/>
          <w:marBottom w:val="120"/>
          <w:divBdr>
            <w:top w:val="none" w:sz="0" w:space="0" w:color="auto"/>
            <w:left w:val="none" w:sz="0" w:space="0" w:color="auto"/>
            <w:bottom w:val="none" w:sz="0" w:space="0" w:color="auto"/>
            <w:right w:val="none" w:sz="0" w:space="0" w:color="auto"/>
          </w:divBdr>
        </w:div>
      </w:divsChild>
    </w:div>
    <w:div w:id="1513914211">
      <w:bodyDiv w:val="1"/>
      <w:marLeft w:val="0"/>
      <w:marRight w:val="0"/>
      <w:marTop w:val="0"/>
      <w:marBottom w:val="0"/>
      <w:divBdr>
        <w:top w:val="none" w:sz="0" w:space="0" w:color="auto"/>
        <w:left w:val="none" w:sz="0" w:space="0" w:color="auto"/>
        <w:bottom w:val="none" w:sz="0" w:space="0" w:color="auto"/>
        <w:right w:val="none" w:sz="0" w:space="0" w:color="auto"/>
      </w:divBdr>
    </w:div>
    <w:div w:id="1574926578">
      <w:bodyDiv w:val="1"/>
      <w:marLeft w:val="0"/>
      <w:marRight w:val="0"/>
      <w:marTop w:val="0"/>
      <w:marBottom w:val="0"/>
      <w:divBdr>
        <w:top w:val="none" w:sz="0" w:space="0" w:color="auto"/>
        <w:left w:val="none" w:sz="0" w:space="0" w:color="auto"/>
        <w:bottom w:val="none" w:sz="0" w:space="0" w:color="auto"/>
        <w:right w:val="none" w:sz="0" w:space="0" w:color="auto"/>
      </w:divBdr>
    </w:div>
    <w:div w:id="1671634461">
      <w:bodyDiv w:val="1"/>
      <w:marLeft w:val="0"/>
      <w:marRight w:val="0"/>
      <w:marTop w:val="0"/>
      <w:marBottom w:val="0"/>
      <w:divBdr>
        <w:top w:val="none" w:sz="0" w:space="0" w:color="auto"/>
        <w:left w:val="none" w:sz="0" w:space="0" w:color="auto"/>
        <w:bottom w:val="none" w:sz="0" w:space="0" w:color="auto"/>
        <w:right w:val="none" w:sz="0" w:space="0" w:color="auto"/>
      </w:divBdr>
      <w:divsChild>
        <w:div w:id="1294025344">
          <w:marLeft w:val="0"/>
          <w:marRight w:val="0"/>
          <w:marTop w:val="0"/>
          <w:marBottom w:val="0"/>
          <w:divBdr>
            <w:top w:val="none" w:sz="0" w:space="0" w:color="auto"/>
            <w:left w:val="none" w:sz="0" w:space="0" w:color="auto"/>
            <w:bottom w:val="none" w:sz="0" w:space="0" w:color="auto"/>
            <w:right w:val="none" w:sz="0" w:space="0" w:color="auto"/>
          </w:divBdr>
          <w:divsChild>
            <w:div w:id="11379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3717">
      <w:bodyDiv w:val="1"/>
      <w:marLeft w:val="0"/>
      <w:marRight w:val="0"/>
      <w:marTop w:val="0"/>
      <w:marBottom w:val="0"/>
      <w:divBdr>
        <w:top w:val="none" w:sz="0" w:space="0" w:color="auto"/>
        <w:left w:val="none" w:sz="0" w:space="0" w:color="auto"/>
        <w:bottom w:val="none" w:sz="0" w:space="0" w:color="auto"/>
        <w:right w:val="none" w:sz="0" w:space="0" w:color="auto"/>
      </w:divBdr>
    </w:div>
    <w:div w:id="1746562038">
      <w:bodyDiv w:val="1"/>
      <w:marLeft w:val="0"/>
      <w:marRight w:val="0"/>
      <w:marTop w:val="0"/>
      <w:marBottom w:val="0"/>
      <w:divBdr>
        <w:top w:val="none" w:sz="0" w:space="0" w:color="auto"/>
        <w:left w:val="none" w:sz="0" w:space="0" w:color="auto"/>
        <w:bottom w:val="none" w:sz="0" w:space="0" w:color="auto"/>
        <w:right w:val="none" w:sz="0" w:space="0" w:color="auto"/>
      </w:divBdr>
    </w:div>
    <w:div w:id="1809937694">
      <w:bodyDiv w:val="1"/>
      <w:marLeft w:val="0"/>
      <w:marRight w:val="0"/>
      <w:marTop w:val="0"/>
      <w:marBottom w:val="0"/>
      <w:divBdr>
        <w:top w:val="none" w:sz="0" w:space="0" w:color="auto"/>
        <w:left w:val="none" w:sz="0" w:space="0" w:color="auto"/>
        <w:bottom w:val="none" w:sz="0" w:space="0" w:color="auto"/>
        <w:right w:val="none" w:sz="0" w:space="0" w:color="auto"/>
      </w:divBdr>
    </w:div>
    <w:div w:id="1823539881">
      <w:bodyDiv w:val="1"/>
      <w:marLeft w:val="0"/>
      <w:marRight w:val="0"/>
      <w:marTop w:val="0"/>
      <w:marBottom w:val="0"/>
      <w:divBdr>
        <w:top w:val="none" w:sz="0" w:space="0" w:color="auto"/>
        <w:left w:val="none" w:sz="0" w:space="0" w:color="auto"/>
        <w:bottom w:val="none" w:sz="0" w:space="0" w:color="auto"/>
        <w:right w:val="none" w:sz="0" w:space="0" w:color="auto"/>
      </w:divBdr>
    </w:div>
    <w:div w:id="1885407451">
      <w:bodyDiv w:val="1"/>
      <w:marLeft w:val="0"/>
      <w:marRight w:val="0"/>
      <w:marTop w:val="0"/>
      <w:marBottom w:val="0"/>
      <w:divBdr>
        <w:top w:val="none" w:sz="0" w:space="0" w:color="auto"/>
        <w:left w:val="none" w:sz="0" w:space="0" w:color="auto"/>
        <w:bottom w:val="none" w:sz="0" w:space="0" w:color="auto"/>
        <w:right w:val="none" w:sz="0" w:space="0" w:color="auto"/>
      </w:divBdr>
    </w:div>
    <w:div w:id="1907954835">
      <w:bodyDiv w:val="1"/>
      <w:marLeft w:val="0"/>
      <w:marRight w:val="0"/>
      <w:marTop w:val="0"/>
      <w:marBottom w:val="0"/>
      <w:divBdr>
        <w:top w:val="none" w:sz="0" w:space="0" w:color="auto"/>
        <w:left w:val="none" w:sz="0" w:space="0" w:color="auto"/>
        <w:bottom w:val="none" w:sz="0" w:space="0" w:color="auto"/>
        <w:right w:val="none" w:sz="0" w:space="0" w:color="auto"/>
      </w:divBdr>
    </w:div>
    <w:div w:id="1997107387">
      <w:bodyDiv w:val="1"/>
      <w:marLeft w:val="0"/>
      <w:marRight w:val="0"/>
      <w:marTop w:val="0"/>
      <w:marBottom w:val="0"/>
      <w:divBdr>
        <w:top w:val="none" w:sz="0" w:space="0" w:color="auto"/>
        <w:left w:val="none" w:sz="0" w:space="0" w:color="auto"/>
        <w:bottom w:val="none" w:sz="0" w:space="0" w:color="auto"/>
        <w:right w:val="none" w:sz="0" w:space="0" w:color="auto"/>
      </w:divBdr>
    </w:div>
    <w:div w:id="2022966702">
      <w:bodyDiv w:val="1"/>
      <w:marLeft w:val="0"/>
      <w:marRight w:val="0"/>
      <w:marTop w:val="0"/>
      <w:marBottom w:val="0"/>
      <w:divBdr>
        <w:top w:val="none" w:sz="0" w:space="0" w:color="auto"/>
        <w:left w:val="none" w:sz="0" w:space="0" w:color="auto"/>
        <w:bottom w:val="none" w:sz="0" w:space="0" w:color="auto"/>
        <w:right w:val="none" w:sz="0" w:space="0" w:color="auto"/>
      </w:divBdr>
    </w:div>
    <w:div w:id="2048677524">
      <w:bodyDiv w:val="1"/>
      <w:marLeft w:val="0"/>
      <w:marRight w:val="0"/>
      <w:marTop w:val="0"/>
      <w:marBottom w:val="0"/>
      <w:divBdr>
        <w:top w:val="none" w:sz="0" w:space="0" w:color="auto"/>
        <w:left w:val="none" w:sz="0" w:space="0" w:color="auto"/>
        <w:bottom w:val="none" w:sz="0" w:space="0" w:color="auto"/>
        <w:right w:val="none" w:sz="0" w:space="0" w:color="auto"/>
      </w:divBdr>
    </w:div>
    <w:div w:id="2056852107">
      <w:bodyDiv w:val="1"/>
      <w:marLeft w:val="0"/>
      <w:marRight w:val="0"/>
      <w:marTop w:val="0"/>
      <w:marBottom w:val="0"/>
      <w:divBdr>
        <w:top w:val="none" w:sz="0" w:space="0" w:color="auto"/>
        <w:left w:val="none" w:sz="0" w:space="0" w:color="auto"/>
        <w:bottom w:val="none" w:sz="0" w:space="0" w:color="auto"/>
        <w:right w:val="none" w:sz="0" w:space="0" w:color="auto"/>
      </w:divBdr>
    </w:div>
    <w:div w:id="2069574265">
      <w:bodyDiv w:val="1"/>
      <w:marLeft w:val="0"/>
      <w:marRight w:val="0"/>
      <w:marTop w:val="0"/>
      <w:marBottom w:val="0"/>
      <w:divBdr>
        <w:top w:val="none" w:sz="0" w:space="0" w:color="auto"/>
        <w:left w:val="none" w:sz="0" w:space="0" w:color="auto"/>
        <w:bottom w:val="none" w:sz="0" w:space="0" w:color="auto"/>
        <w:right w:val="none" w:sz="0" w:space="0" w:color="auto"/>
      </w:divBdr>
      <w:divsChild>
        <w:div w:id="2083602259">
          <w:marLeft w:val="0"/>
          <w:marRight w:val="0"/>
          <w:marTop w:val="0"/>
          <w:marBottom w:val="0"/>
          <w:divBdr>
            <w:top w:val="none" w:sz="0" w:space="0" w:color="auto"/>
            <w:left w:val="none" w:sz="0" w:space="0" w:color="auto"/>
            <w:bottom w:val="none" w:sz="0" w:space="0" w:color="auto"/>
            <w:right w:val="none" w:sz="0" w:space="0" w:color="auto"/>
          </w:divBdr>
          <w:divsChild>
            <w:div w:id="1708720738">
              <w:marLeft w:val="0"/>
              <w:marRight w:val="0"/>
              <w:marTop w:val="0"/>
              <w:marBottom w:val="0"/>
              <w:divBdr>
                <w:top w:val="none" w:sz="0" w:space="0" w:color="auto"/>
                <w:left w:val="none" w:sz="0" w:space="0" w:color="auto"/>
                <w:bottom w:val="none" w:sz="0" w:space="0" w:color="auto"/>
                <w:right w:val="none" w:sz="0" w:space="0" w:color="auto"/>
              </w:divBdr>
              <w:divsChild>
                <w:div w:id="456682246">
                  <w:marLeft w:val="0"/>
                  <w:marRight w:val="0"/>
                  <w:marTop w:val="0"/>
                  <w:marBottom w:val="0"/>
                  <w:divBdr>
                    <w:top w:val="none" w:sz="0" w:space="0" w:color="auto"/>
                    <w:left w:val="none" w:sz="0" w:space="0" w:color="auto"/>
                    <w:bottom w:val="none" w:sz="0" w:space="0" w:color="auto"/>
                    <w:right w:val="none" w:sz="0" w:space="0" w:color="auto"/>
                  </w:divBdr>
                  <w:divsChild>
                    <w:div w:id="636842773">
                      <w:marLeft w:val="0"/>
                      <w:marRight w:val="0"/>
                      <w:marTop w:val="0"/>
                      <w:marBottom w:val="0"/>
                      <w:divBdr>
                        <w:top w:val="none" w:sz="0" w:space="0" w:color="auto"/>
                        <w:left w:val="none" w:sz="0" w:space="0" w:color="auto"/>
                        <w:bottom w:val="none" w:sz="0" w:space="0" w:color="auto"/>
                        <w:right w:val="none" w:sz="0" w:space="0" w:color="auto"/>
                      </w:divBdr>
                      <w:divsChild>
                        <w:div w:id="694968668">
                          <w:marLeft w:val="0"/>
                          <w:marRight w:val="0"/>
                          <w:marTop w:val="0"/>
                          <w:marBottom w:val="0"/>
                          <w:divBdr>
                            <w:top w:val="none" w:sz="0" w:space="0" w:color="auto"/>
                            <w:left w:val="none" w:sz="0" w:space="0" w:color="auto"/>
                            <w:bottom w:val="none" w:sz="0" w:space="0" w:color="auto"/>
                            <w:right w:val="none" w:sz="0" w:space="0" w:color="auto"/>
                          </w:divBdr>
                          <w:divsChild>
                            <w:div w:id="1439525092">
                              <w:marLeft w:val="0"/>
                              <w:marRight w:val="0"/>
                              <w:marTop w:val="0"/>
                              <w:marBottom w:val="0"/>
                              <w:divBdr>
                                <w:top w:val="none" w:sz="0" w:space="0" w:color="auto"/>
                                <w:left w:val="none" w:sz="0" w:space="0" w:color="auto"/>
                                <w:bottom w:val="none" w:sz="0" w:space="0" w:color="auto"/>
                                <w:right w:val="none" w:sz="0" w:space="0" w:color="auto"/>
                              </w:divBdr>
                              <w:divsChild>
                                <w:div w:id="820655804">
                                  <w:marLeft w:val="0"/>
                                  <w:marRight w:val="0"/>
                                  <w:marTop w:val="0"/>
                                  <w:marBottom w:val="0"/>
                                  <w:divBdr>
                                    <w:top w:val="none" w:sz="0" w:space="0" w:color="auto"/>
                                    <w:left w:val="none" w:sz="0" w:space="0" w:color="auto"/>
                                    <w:bottom w:val="none" w:sz="0" w:space="0" w:color="auto"/>
                                    <w:right w:val="none" w:sz="0" w:space="0" w:color="auto"/>
                                  </w:divBdr>
                                  <w:divsChild>
                                    <w:div w:id="1667248266">
                                      <w:marLeft w:val="0"/>
                                      <w:marRight w:val="0"/>
                                      <w:marTop w:val="0"/>
                                      <w:marBottom w:val="0"/>
                                      <w:divBdr>
                                        <w:top w:val="none" w:sz="0" w:space="0" w:color="auto"/>
                                        <w:left w:val="none" w:sz="0" w:space="0" w:color="auto"/>
                                        <w:bottom w:val="none" w:sz="0" w:space="0" w:color="auto"/>
                                        <w:right w:val="none" w:sz="0" w:space="0" w:color="auto"/>
                                      </w:divBdr>
                                      <w:divsChild>
                                        <w:div w:id="1391539733">
                                          <w:marLeft w:val="0"/>
                                          <w:marRight w:val="0"/>
                                          <w:marTop w:val="0"/>
                                          <w:marBottom w:val="0"/>
                                          <w:divBdr>
                                            <w:top w:val="none" w:sz="0" w:space="0" w:color="auto"/>
                                            <w:left w:val="none" w:sz="0" w:space="0" w:color="auto"/>
                                            <w:bottom w:val="none" w:sz="0" w:space="0" w:color="auto"/>
                                            <w:right w:val="none" w:sz="0" w:space="0" w:color="auto"/>
                                          </w:divBdr>
                                          <w:divsChild>
                                            <w:div w:id="113836151">
                                              <w:marLeft w:val="0"/>
                                              <w:marRight w:val="0"/>
                                              <w:marTop w:val="0"/>
                                              <w:marBottom w:val="0"/>
                                              <w:divBdr>
                                                <w:top w:val="none" w:sz="0" w:space="0" w:color="auto"/>
                                                <w:left w:val="none" w:sz="0" w:space="0" w:color="auto"/>
                                                <w:bottom w:val="none" w:sz="0" w:space="0" w:color="auto"/>
                                                <w:right w:val="none" w:sz="0" w:space="0" w:color="auto"/>
                                              </w:divBdr>
                                              <w:divsChild>
                                                <w:div w:id="861210982">
                                                  <w:marLeft w:val="0"/>
                                                  <w:marRight w:val="0"/>
                                                  <w:marTop w:val="0"/>
                                                  <w:marBottom w:val="0"/>
                                                  <w:divBdr>
                                                    <w:top w:val="none" w:sz="0" w:space="0" w:color="auto"/>
                                                    <w:left w:val="none" w:sz="0" w:space="0" w:color="auto"/>
                                                    <w:bottom w:val="none" w:sz="0" w:space="0" w:color="auto"/>
                                                    <w:right w:val="none" w:sz="0" w:space="0" w:color="auto"/>
                                                  </w:divBdr>
                                                  <w:divsChild>
                                                    <w:div w:id="1312128607">
                                                      <w:marLeft w:val="0"/>
                                                      <w:marRight w:val="0"/>
                                                      <w:marTop w:val="0"/>
                                                      <w:marBottom w:val="0"/>
                                                      <w:divBdr>
                                                        <w:top w:val="none" w:sz="0" w:space="0" w:color="auto"/>
                                                        <w:left w:val="none" w:sz="0" w:space="0" w:color="auto"/>
                                                        <w:bottom w:val="none" w:sz="0" w:space="0" w:color="auto"/>
                                                        <w:right w:val="none" w:sz="0" w:space="0" w:color="auto"/>
                                                      </w:divBdr>
                                                      <w:divsChild>
                                                        <w:div w:id="661009143">
                                                          <w:marLeft w:val="0"/>
                                                          <w:marRight w:val="0"/>
                                                          <w:marTop w:val="0"/>
                                                          <w:marBottom w:val="0"/>
                                                          <w:divBdr>
                                                            <w:top w:val="none" w:sz="0" w:space="0" w:color="auto"/>
                                                            <w:left w:val="none" w:sz="0" w:space="0" w:color="auto"/>
                                                            <w:bottom w:val="none" w:sz="0" w:space="0" w:color="auto"/>
                                                            <w:right w:val="none" w:sz="0" w:space="0" w:color="auto"/>
                                                          </w:divBdr>
                                                          <w:divsChild>
                                                            <w:div w:id="1181776515">
                                                              <w:marLeft w:val="0"/>
                                                              <w:marRight w:val="150"/>
                                                              <w:marTop w:val="0"/>
                                                              <w:marBottom w:val="150"/>
                                                              <w:divBdr>
                                                                <w:top w:val="none" w:sz="0" w:space="0" w:color="auto"/>
                                                                <w:left w:val="none" w:sz="0" w:space="0" w:color="auto"/>
                                                                <w:bottom w:val="none" w:sz="0" w:space="0" w:color="auto"/>
                                                                <w:right w:val="none" w:sz="0" w:space="0" w:color="auto"/>
                                                              </w:divBdr>
                                                              <w:divsChild>
                                                                <w:div w:id="453913471">
                                                                  <w:marLeft w:val="0"/>
                                                                  <w:marRight w:val="0"/>
                                                                  <w:marTop w:val="0"/>
                                                                  <w:marBottom w:val="0"/>
                                                                  <w:divBdr>
                                                                    <w:top w:val="none" w:sz="0" w:space="0" w:color="auto"/>
                                                                    <w:left w:val="none" w:sz="0" w:space="0" w:color="auto"/>
                                                                    <w:bottom w:val="none" w:sz="0" w:space="0" w:color="auto"/>
                                                                    <w:right w:val="none" w:sz="0" w:space="0" w:color="auto"/>
                                                                  </w:divBdr>
                                                                  <w:divsChild>
                                                                    <w:div w:id="668558831">
                                                                      <w:marLeft w:val="0"/>
                                                                      <w:marRight w:val="0"/>
                                                                      <w:marTop w:val="0"/>
                                                                      <w:marBottom w:val="0"/>
                                                                      <w:divBdr>
                                                                        <w:top w:val="none" w:sz="0" w:space="0" w:color="auto"/>
                                                                        <w:left w:val="none" w:sz="0" w:space="0" w:color="auto"/>
                                                                        <w:bottom w:val="none" w:sz="0" w:space="0" w:color="auto"/>
                                                                        <w:right w:val="none" w:sz="0" w:space="0" w:color="auto"/>
                                                                      </w:divBdr>
                                                                      <w:divsChild>
                                                                        <w:div w:id="116917910">
                                                                          <w:marLeft w:val="0"/>
                                                                          <w:marRight w:val="0"/>
                                                                          <w:marTop w:val="0"/>
                                                                          <w:marBottom w:val="0"/>
                                                                          <w:divBdr>
                                                                            <w:top w:val="none" w:sz="0" w:space="0" w:color="auto"/>
                                                                            <w:left w:val="none" w:sz="0" w:space="0" w:color="auto"/>
                                                                            <w:bottom w:val="none" w:sz="0" w:space="0" w:color="auto"/>
                                                                            <w:right w:val="none" w:sz="0" w:space="0" w:color="auto"/>
                                                                          </w:divBdr>
                                                                          <w:divsChild>
                                                                            <w:div w:id="1159080106">
                                                                              <w:marLeft w:val="0"/>
                                                                              <w:marRight w:val="0"/>
                                                                              <w:marTop w:val="0"/>
                                                                              <w:marBottom w:val="0"/>
                                                                              <w:divBdr>
                                                                                <w:top w:val="none" w:sz="0" w:space="0" w:color="auto"/>
                                                                                <w:left w:val="none" w:sz="0" w:space="0" w:color="auto"/>
                                                                                <w:bottom w:val="none" w:sz="0" w:space="0" w:color="auto"/>
                                                                                <w:right w:val="none" w:sz="0" w:space="0" w:color="auto"/>
                                                                              </w:divBdr>
                                                                              <w:divsChild>
                                                                                <w:div w:id="602802498">
                                                                                  <w:marLeft w:val="0"/>
                                                                                  <w:marRight w:val="0"/>
                                                                                  <w:marTop w:val="0"/>
                                                                                  <w:marBottom w:val="0"/>
                                                                                  <w:divBdr>
                                                                                    <w:top w:val="none" w:sz="0" w:space="0" w:color="auto"/>
                                                                                    <w:left w:val="none" w:sz="0" w:space="0" w:color="auto"/>
                                                                                    <w:bottom w:val="none" w:sz="0" w:space="0" w:color="auto"/>
                                                                                    <w:right w:val="none" w:sz="0" w:space="0" w:color="auto"/>
                                                                                  </w:divBdr>
                                                                                  <w:divsChild>
                                                                                    <w:div w:id="177742399">
                                                                                      <w:marLeft w:val="284"/>
                                                                                      <w:marRight w:val="0"/>
                                                                                      <w:marTop w:val="0"/>
                                                                                      <w:marBottom w:val="180"/>
                                                                                      <w:divBdr>
                                                                                        <w:top w:val="none" w:sz="0" w:space="0" w:color="auto"/>
                                                                                        <w:left w:val="none" w:sz="0" w:space="0" w:color="auto"/>
                                                                                        <w:bottom w:val="none" w:sz="0" w:space="0" w:color="auto"/>
                                                                                        <w:right w:val="none" w:sz="0" w:space="0" w:color="auto"/>
                                                                                      </w:divBdr>
                                                                                    </w:div>
                                                                                    <w:div w:id="670333750">
                                                                                      <w:marLeft w:val="568"/>
                                                                                      <w:marRight w:val="0"/>
                                                                                      <w:marTop w:val="0"/>
                                                                                      <w:marBottom w:val="180"/>
                                                                                      <w:divBdr>
                                                                                        <w:top w:val="none" w:sz="0" w:space="0" w:color="auto"/>
                                                                                        <w:left w:val="none" w:sz="0" w:space="0" w:color="auto"/>
                                                                                        <w:bottom w:val="none" w:sz="0" w:space="0" w:color="auto"/>
                                                                                        <w:right w:val="none" w:sz="0" w:space="0" w:color="auto"/>
                                                                                      </w:divBdr>
                                                                                    </w:div>
                                                                                    <w:div w:id="1261180086">
                                                                                      <w:marLeft w:val="284"/>
                                                                                      <w:marRight w:val="0"/>
                                                                                      <w:marTop w:val="0"/>
                                                                                      <w:marBottom w:val="180"/>
                                                                                      <w:divBdr>
                                                                                        <w:top w:val="none" w:sz="0" w:space="0" w:color="auto"/>
                                                                                        <w:left w:val="none" w:sz="0" w:space="0" w:color="auto"/>
                                                                                        <w:bottom w:val="none" w:sz="0" w:space="0" w:color="auto"/>
                                                                                        <w:right w:val="none" w:sz="0" w:space="0" w:color="auto"/>
                                                                                      </w:divBdr>
                                                                                    </w:div>
                                                                                    <w:div w:id="1432049547">
                                                                                      <w:marLeft w:val="284"/>
                                                                                      <w:marRight w:val="0"/>
                                                                                      <w:marTop w:val="0"/>
                                                                                      <w:marBottom w:val="180"/>
                                                                                      <w:divBdr>
                                                                                        <w:top w:val="none" w:sz="0" w:space="0" w:color="auto"/>
                                                                                        <w:left w:val="none" w:sz="0" w:space="0" w:color="auto"/>
                                                                                        <w:bottom w:val="none" w:sz="0" w:space="0" w:color="auto"/>
                                                                                        <w:right w:val="none" w:sz="0" w:space="0" w:color="auto"/>
                                                                                      </w:divBdr>
                                                                                    </w:div>
                                                                                    <w:div w:id="1825317559">
                                                                                      <w:marLeft w:val="284"/>
                                                                                      <w:marRight w:val="0"/>
                                                                                      <w:marTop w:val="0"/>
                                                                                      <w:marBottom w:val="180"/>
                                                                                      <w:divBdr>
                                                                                        <w:top w:val="none" w:sz="0" w:space="0" w:color="auto"/>
                                                                                        <w:left w:val="none" w:sz="0" w:space="0" w:color="auto"/>
                                                                                        <w:bottom w:val="none" w:sz="0" w:space="0" w:color="auto"/>
                                                                                        <w:right w:val="none" w:sz="0" w:space="0" w:color="auto"/>
                                                                                      </w:divBdr>
                                                                                    </w:div>
                                                                                    <w:div w:id="1831678198">
                                                                                      <w:marLeft w:val="284"/>
                                                                                      <w:marRight w:val="0"/>
                                                                                      <w:marTop w:val="0"/>
                                                                                      <w:marBottom w:val="180"/>
                                                                                      <w:divBdr>
                                                                                        <w:top w:val="none" w:sz="0" w:space="0" w:color="auto"/>
                                                                                        <w:left w:val="none" w:sz="0" w:space="0" w:color="auto"/>
                                                                                        <w:bottom w:val="none" w:sz="0" w:space="0" w:color="auto"/>
                                                                                        <w:right w:val="none" w:sz="0" w:space="0" w:color="auto"/>
                                                                                      </w:divBdr>
                                                                                    </w:div>
                                                                                    <w:div w:id="2015105346">
                                                                                      <w:marLeft w:val="284"/>
                                                                                      <w:marRight w:val="0"/>
                                                                                      <w:marTop w:val="0"/>
                                                                                      <w:marBottom w:val="180"/>
                                                                                      <w:divBdr>
                                                                                        <w:top w:val="none" w:sz="0" w:space="0" w:color="auto"/>
                                                                                        <w:left w:val="none" w:sz="0" w:space="0" w:color="auto"/>
                                                                                        <w:bottom w:val="none" w:sz="0" w:space="0" w:color="auto"/>
                                                                                        <w:right w:val="none" w:sz="0" w:space="0" w:color="auto"/>
                                                                                      </w:divBdr>
                                                                                    </w:div>
                                                                                    <w:div w:id="2096511109">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0129574">
      <w:bodyDiv w:val="1"/>
      <w:marLeft w:val="0"/>
      <w:marRight w:val="0"/>
      <w:marTop w:val="0"/>
      <w:marBottom w:val="0"/>
      <w:divBdr>
        <w:top w:val="none" w:sz="0" w:space="0" w:color="auto"/>
        <w:left w:val="none" w:sz="0" w:space="0" w:color="auto"/>
        <w:bottom w:val="none" w:sz="0" w:space="0" w:color="auto"/>
        <w:right w:val="none" w:sz="0" w:space="0" w:color="auto"/>
      </w:divBdr>
    </w:div>
    <w:div w:id="2118209179">
      <w:bodyDiv w:val="1"/>
      <w:marLeft w:val="0"/>
      <w:marRight w:val="0"/>
      <w:marTop w:val="0"/>
      <w:marBottom w:val="0"/>
      <w:divBdr>
        <w:top w:val="none" w:sz="0" w:space="0" w:color="auto"/>
        <w:left w:val="none" w:sz="0" w:space="0" w:color="auto"/>
        <w:bottom w:val="none" w:sz="0" w:space="0" w:color="auto"/>
        <w:right w:val="none" w:sz="0" w:space="0" w:color="auto"/>
      </w:divBdr>
    </w:div>
    <w:div w:id="2126655837">
      <w:bodyDiv w:val="1"/>
      <w:marLeft w:val="0"/>
      <w:marRight w:val="0"/>
      <w:marTop w:val="0"/>
      <w:marBottom w:val="0"/>
      <w:divBdr>
        <w:top w:val="none" w:sz="0" w:space="0" w:color="auto"/>
        <w:left w:val="none" w:sz="0" w:space="0" w:color="auto"/>
        <w:bottom w:val="none" w:sz="0" w:space="0" w:color="auto"/>
        <w:right w:val="none" w:sz="0" w:space="0" w:color="auto"/>
      </w:divBdr>
    </w:div>
    <w:div w:id="2133282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A9FC6F-718E-4C85-8012-D292D1CA0748}">
  <ds:schemaRefs>
    <ds:schemaRef ds:uri="http://schemas.microsoft.com/sharepoint/events"/>
  </ds:schemaRefs>
</ds:datastoreItem>
</file>

<file path=customXml/itemProps2.xml><?xml version="1.0" encoding="utf-8"?>
<ds:datastoreItem xmlns:ds="http://schemas.openxmlformats.org/officeDocument/2006/customXml" ds:itemID="{18F3E524-381D-4FDB-BC39-0D05A7E5077B}">
  <ds:schemaRefs>
    <ds:schemaRef ds:uri="http://schemas.microsoft.com/sharepoint/v3/contenttype/forms"/>
  </ds:schemaRefs>
</ds:datastoreItem>
</file>

<file path=customXml/itemProps3.xml><?xml version="1.0" encoding="utf-8"?>
<ds:datastoreItem xmlns:ds="http://schemas.openxmlformats.org/officeDocument/2006/customXml" ds:itemID="{5696C762-F8A0-4632-B744-A0A02033979C}">
  <ds:schemaRefs>
    <ds:schemaRef ds:uri="Microsoft.SharePoint.Taxonomy.ContentTypeSync"/>
  </ds:schemaRefs>
</ds:datastoreItem>
</file>

<file path=customXml/itemProps4.xml><?xml version="1.0" encoding="utf-8"?>
<ds:datastoreItem xmlns:ds="http://schemas.openxmlformats.org/officeDocument/2006/customXml" ds:itemID="{537B8ACD-CE6D-4B2A-9EAF-892E2EDD5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12D8CD-B7E6-4A7F-94EE-06EE47F9BA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6B09616-AA7C-4DC8-9C7D-CA884B329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5</Pages>
  <Words>1807</Words>
  <Characters>10304</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12087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Huawei</dc:creator>
  <cp:keywords>&lt;keyword[, keyword, ]&gt;</cp:keywords>
  <cp:lastModifiedBy>vivo (Boubacar)</cp:lastModifiedBy>
  <cp:revision>2</cp:revision>
  <cp:lastPrinted>2016-08-04T12:16:00Z</cp:lastPrinted>
  <dcterms:created xsi:type="dcterms:W3CDTF">2019-05-03T01:42:00Z</dcterms:created>
  <dcterms:modified xsi:type="dcterms:W3CDTF">2019-05-03T01:42:00Z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(3)kmCp1RGdxwz/Ia5SqaFF8W+cZJ/KqCCQbdRaa0uGFc/FJTCxZXRsOlzbtkyQBWbbheNEKhE6_x000d_
cbun4VSO0LisNOWj/F5qpC29gXdrEaL+NCDCkIbVSniAWWdxrcz1lNYPbc8iUX5Dl543VqDu_x000d_
sutXBNrDAHLJkDmEmfYJL8j7FgicuVN/q8fBHdhdjVMhUvwsLtV0RAE1/AKwpOy5+9tN2oIc_x000d_
+jrIGuJAJ7GwEdf7tG</vt:lpwstr>
  </property>
  <property fmtid="{D5CDD505-2E9C-101B-9397-08002B2CF9AE}" pid="3" name="_2015_ms_pID_725343_00">
    <vt:lpwstr>_2015_ms_pID_725343</vt:lpwstr>
  </property>
  <property fmtid="{D5CDD505-2E9C-101B-9397-08002B2CF9AE}" pid="4" name="_2015_ms_pID_7253431">
    <vt:lpwstr>+q+8x820VluD1ZPBwz8vHd7plJi6dVVXHlRqhobb90vHLCjVdM24PA_x000d_
e3lVSqCcDW3t/0pMmKGZVAgsDHbhNGYxCQleIegsOITc1/Xug6JOY3zZC7BQS/HqHGoSIi9a_x000d_
Tdq/V960ihrSNSiaAptbQ15rd0VatsR9mRo7ydNL4wtTTjc6mOfYcaRBRhUOjPEbaaGpVOsP_x000d_
dEqOz3U9zrx9y6+d4ohzEaX1evAAZKsJSv2L</vt:lpwstr>
  </property>
  <property fmtid="{D5CDD505-2E9C-101B-9397-08002B2CF9AE}" pid="5" name="_2015_ms_pID_7253431_00">
    <vt:lpwstr>_2015_ms_pID_7253431</vt:lpwstr>
  </property>
  <property fmtid="{D5CDD505-2E9C-101B-9397-08002B2CF9AE}" pid="6" name="_2015_ms_pID_7253432">
    <vt:lpwstr>5ZFbrK5MMcZbptrP/mGiKvU=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1548040295</vt:lpwstr>
  </property>
  <property fmtid="{D5CDD505-2E9C-101B-9397-08002B2CF9AE}" pid="11" name="ContentTypeId">
    <vt:lpwstr>0x010100C5F30C9B16E14C8EACE5F2CC7B7AC7F400F5862E332FC6CE449700A00A9FC83FBA</vt:lpwstr>
  </property>
</Properties>
</file>